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EA91D" w14:textId="77777777" w:rsidR="00D062B5" w:rsidRDefault="00D062B5" w:rsidP="00C019B3">
      <w:pPr>
        <w:jc w:val="center"/>
        <w:rPr>
          <w:b/>
          <w:bCs/>
        </w:rPr>
      </w:pPr>
    </w:p>
    <w:p w14:paraId="18EED7FE" w14:textId="25B435DA" w:rsidR="00C019B3" w:rsidRDefault="00FB5075" w:rsidP="00C019B3">
      <w:pPr>
        <w:jc w:val="center"/>
        <w:rPr>
          <w:b/>
          <w:bCs/>
        </w:rPr>
      </w:pPr>
      <w:r w:rsidRPr="001F31D0">
        <w:rPr>
          <w:b/>
          <w:bCs/>
        </w:rPr>
        <w:t>C</w:t>
      </w:r>
      <w:r w:rsidR="00C019B3" w:rsidRPr="00CB5770">
        <w:rPr>
          <w:b/>
          <w:bCs/>
        </w:rPr>
        <w:t>ampionamento de</w:t>
      </w:r>
      <w:r w:rsidR="007410F0" w:rsidRPr="001F31D0">
        <w:rPr>
          <w:b/>
          <w:bCs/>
        </w:rPr>
        <w:t>i</w:t>
      </w:r>
      <w:r w:rsidR="00C019B3" w:rsidRPr="00CB5770">
        <w:rPr>
          <w:b/>
          <w:bCs/>
        </w:rPr>
        <w:t xml:space="preserve"> sediment</w:t>
      </w:r>
      <w:r w:rsidR="007410F0" w:rsidRPr="001F31D0">
        <w:rPr>
          <w:b/>
          <w:bCs/>
        </w:rPr>
        <w:t>i</w:t>
      </w:r>
      <w:r w:rsidR="00C019B3" w:rsidRPr="00CB5770">
        <w:rPr>
          <w:b/>
          <w:bCs/>
        </w:rPr>
        <w:t xml:space="preserve"> di fondo e </w:t>
      </w:r>
      <w:r w:rsidR="009F6271" w:rsidRPr="001F31D0">
        <w:rPr>
          <w:b/>
          <w:bCs/>
        </w:rPr>
        <w:t>procedura di</w:t>
      </w:r>
      <w:r w:rsidR="00C019B3" w:rsidRPr="00CB5770">
        <w:rPr>
          <w:b/>
          <w:bCs/>
        </w:rPr>
        <w:t xml:space="preserve"> estrazione dell’acqua </w:t>
      </w:r>
      <w:proofErr w:type="spellStart"/>
      <w:r w:rsidR="00C019B3" w:rsidRPr="00CB5770">
        <w:rPr>
          <w:b/>
          <w:bCs/>
        </w:rPr>
        <w:t>interporo</w:t>
      </w:r>
      <w:proofErr w:type="spellEnd"/>
      <w:r w:rsidR="007410F0" w:rsidRPr="001F31D0">
        <w:rPr>
          <w:b/>
          <w:bCs/>
        </w:rPr>
        <w:t xml:space="preserve"> per lo </w:t>
      </w:r>
      <w:r w:rsidR="007410F0" w:rsidRPr="00CB5770">
        <w:rPr>
          <w:b/>
          <w:bCs/>
        </w:rPr>
        <w:t xml:space="preserve">studio della geochimica di contaminanti all’interfaccia sedimento-acqua in ambiente marino </w:t>
      </w:r>
    </w:p>
    <w:p w14:paraId="0D82B2DB" w14:textId="77777777" w:rsidR="00D062B5" w:rsidRPr="001F31D0" w:rsidRDefault="00D062B5" w:rsidP="00C019B3">
      <w:pPr>
        <w:jc w:val="center"/>
        <w:rPr>
          <w:b/>
          <w:bCs/>
        </w:rPr>
      </w:pPr>
    </w:p>
    <w:p w14:paraId="2990A334" w14:textId="509A8684" w:rsidR="00CB5770" w:rsidRDefault="00CB5770" w:rsidP="001F31D0">
      <w:pPr>
        <w:jc w:val="center"/>
        <w:rPr>
          <w:i/>
          <w:iCs/>
        </w:rPr>
      </w:pPr>
      <w:r w:rsidRPr="001F31D0">
        <w:rPr>
          <w:i/>
          <w:iCs/>
        </w:rPr>
        <w:t>Attività svolta nell’ambito del Progetto: PRIN</w:t>
      </w:r>
      <w:r>
        <w:rPr>
          <w:i/>
          <w:iCs/>
        </w:rPr>
        <w:t xml:space="preserve"> </w:t>
      </w:r>
      <w:r w:rsidRPr="001F31D0">
        <w:rPr>
          <w:i/>
          <w:iCs/>
        </w:rPr>
        <w:t xml:space="preserve">- </w:t>
      </w:r>
      <w:r>
        <w:rPr>
          <w:i/>
          <w:iCs/>
        </w:rPr>
        <w:t>“</w:t>
      </w:r>
      <w:r w:rsidRPr="00CB5770">
        <w:rPr>
          <w:i/>
          <w:iCs/>
        </w:rPr>
        <w:t>IMPACT OF CLIMATE CHANGE ON THE BIOGEOCHEMISTRY OF CONTAMINANT IN THE MEDITERRANEAN SEA</w:t>
      </w:r>
      <w:r>
        <w:rPr>
          <w:i/>
          <w:iCs/>
        </w:rPr>
        <w:t>”</w:t>
      </w:r>
      <w:r w:rsidRPr="00CB5770">
        <w:rPr>
          <w:i/>
          <w:iCs/>
        </w:rPr>
        <w:t xml:space="preserve"> (ICCC)</w:t>
      </w:r>
    </w:p>
    <w:p w14:paraId="53274CA5" w14:textId="77777777" w:rsidR="00D062B5" w:rsidRPr="001F31D0" w:rsidRDefault="00D062B5" w:rsidP="001F31D0">
      <w:pPr>
        <w:jc w:val="center"/>
        <w:rPr>
          <w:i/>
          <w:iCs/>
        </w:rPr>
      </w:pPr>
    </w:p>
    <w:p w14:paraId="5B113639" w14:textId="6B281F92" w:rsidR="00A95988" w:rsidRDefault="00A95988" w:rsidP="00C019B3">
      <w:pPr>
        <w:jc w:val="center"/>
        <w:rPr>
          <w:b/>
          <w:bCs/>
        </w:rPr>
      </w:pPr>
      <w:r w:rsidRPr="00A95988">
        <w:rPr>
          <w:b/>
          <w:bCs/>
        </w:rPr>
        <w:t>CNR-ISTITUTO PER GLI IMPATTI ANTROPICI E SOSTENIBILITA’ IN AMBIENTE MARINO (IAS)</w:t>
      </w:r>
    </w:p>
    <w:p w14:paraId="7D50163A" w14:textId="77777777" w:rsidR="004E3CC1" w:rsidRDefault="004E3CC1" w:rsidP="00C019B3">
      <w:pPr>
        <w:jc w:val="center"/>
        <w:rPr>
          <w:b/>
          <w:bCs/>
        </w:rPr>
      </w:pPr>
    </w:p>
    <w:p w14:paraId="10C12A16" w14:textId="70DD8130" w:rsidR="00C019B3" w:rsidRDefault="006E300F" w:rsidP="00771DB4">
      <w:pPr>
        <w:jc w:val="center"/>
      </w:pPr>
      <w:r>
        <w:t xml:space="preserve">Eleonora Recupero, Luigi </w:t>
      </w:r>
      <w:proofErr w:type="spellStart"/>
      <w:r>
        <w:t>Giaramita</w:t>
      </w:r>
      <w:proofErr w:type="spellEnd"/>
      <w:r>
        <w:t xml:space="preserve">, Vincenzo Tancredi, Vincenzo Di Stefano, Carmelo </w:t>
      </w:r>
      <w:proofErr w:type="spellStart"/>
      <w:r>
        <w:t>Buscaino</w:t>
      </w:r>
      <w:proofErr w:type="spellEnd"/>
      <w:r>
        <w:t xml:space="preserve">, </w:t>
      </w:r>
      <w:r w:rsidR="00771DB4">
        <w:t xml:space="preserve">Cristina </w:t>
      </w:r>
      <w:proofErr w:type="spellStart"/>
      <w:r w:rsidR="00771DB4">
        <w:t>Gio</w:t>
      </w:r>
      <w:r w:rsidR="008C7DF8">
        <w:t>su</w:t>
      </w:r>
      <w:r w:rsidR="00F31F90">
        <w:t>é</w:t>
      </w:r>
      <w:proofErr w:type="spellEnd"/>
      <w:r w:rsidR="008C7DF8">
        <w:t xml:space="preserve">, </w:t>
      </w:r>
      <w:r>
        <w:t xml:space="preserve">Gaspare Buffa, </w:t>
      </w:r>
      <w:r w:rsidR="00771DB4">
        <w:t xml:space="preserve">Daniela Salvagio Manta, </w:t>
      </w:r>
      <w:r>
        <w:t xml:space="preserve">Giorgio </w:t>
      </w:r>
      <w:proofErr w:type="spellStart"/>
      <w:r>
        <w:t>Tranchida</w:t>
      </w:r>
      <w:proofErr w:type="spellEnd"/>
      <w:r w:rsidR="008C7DF8">
        <w:t xml:space="preserve"> </w:t>
      </w:r>
      <w:r>
        <w:t>e Nadia Sabatino.</w:t>
      </w:r>
    </w:p>
    <w:p w14:paraId="2D535CA4" w14:textId="7215C8A1" w:rsidR="00D062B5" w:rsidRDefault="00D062B5" w:rsidP="00C019B3">
      <w:pPr>
        <w:jc w:val="center"/>
      </w:pPr>
    </w:p>
    <w:p w14:paraId="48BECC83" w14:textId="5AB89987" w:rsidR="00D062B5" w:rsidRDefault="00D062B5" w:rsidP="00C019B3">
      <w:pPr>
        <w:jc w:val="center"/>
      </w:pPr>
    </w:p>
    <w:p w14:paraId="76E6A502" w14:textId="09553D2F" w:rsidR="00D062B5" w:rsidRDefault="00D062B5" w:rsidP="00C019B3">
      <w:pPr>
        <w:jc w:val="center"/>
      </w:pPr>
    </w:p>
    <w:p w14:paraId="2618E681" w14:textId="6D61EAF2" w:rsidR="00D062B5" w:rsidRDefault="00D062B5" w:rsidP="00AD00C6">
      <w:pPr>
        <w:jc w:val="center"/>
      </w:pPr>
      <w:r>
        <w:rPr>
          <w:noProof/>
        </w:rPr>
        <w:drawing>
          <wp:inline distT="0" distB="0" distL="0" distR="0" wp14:anchorId="607F321C" wp14:editId="3912422A">
            <wp:extent cx="5918523" cy="2533650"/>
            <wp:effectExtent l="57150" t="190500" r="196850" b="11430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93" b="-2862"/>
                    <a:stretch/>
                  </pic:blipFill>
                  <pic:spPr bwMode="auto">
                    <a:xfrm>
                      <a:off x="0" y="0"/>
                      <a:ext cx="6012422" cy="25738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86E946" w14:textId="61A1A03E" w:rsidR="00CB5770" w:rsidRDefault="00CB5770" w:rsidP="001F31D0">
      <w:pPr>
        <w:jc w:val="center"/>
      </w:pPr>
    </w:p>
    <w:p w14:paraId="4BCAAA0A" w14:textId="6A143A0C" w:rsidR="00D062B5" w:rsidRDefault="00D062B5" w:rsidP="001F31D0">
      <w:pPr>
        <w:jc w:val="center"/>
      </w:pPr>
    </w:p>
    <w:p w14:paraId="2503CAEF" w14:textId="1D8CEDDF" w:rsidR="00D062B5" w:rsidRDefault="00D062B5" w:rsidP="001F31D0">
      <w:pPr>
        <w:jc w:val="center"/>
      </w:pPr>
    </w:p>
    <w:p w14:paraId="428E3C95" w14:textId="65B6FF49" w:rsidR="00D062B5" w:rsidRDefault="00D062B5" w:rsidP="001F31D0">
      <w:pPr>
        <w:jc w:val="center"/>
      </w:pPr>
    </w:p>
    <w:p w14:paraId="386C8796" w14:textId="369A46D5" w:rsidR="00D062B5" w:rsidRDefault="00D062B5" w:rsidP="001F31D0">
      <w:pPr>
        <w:jc w:val="center"/>
      </w:pPr>
    </w:p>
    <w:p w14:paraId="579C1BD7" w14:textId="1AE4E55E" w:rsidR="00D062B5" w:rsidRDefault="00D062B5" w:rsidP="001F31D0">
      <w:pPr>
        <w:jc w:val="center"/>
      </w:pPr>
    </w:p>
    <w:p w14:paraId="5A400DF4" w14:textId="66643C6E" w:rsidR="00D062B5" w:rsidRDefault="00D062B5" w:rsidP="001F31D0">
      <w:pPr>
        <w:jc w:val="center"/>
      </w:pPr>
    </w:p>
    <w:p w14:paraId="2E6F2C4B" w14:textId="7A02F509" w:rsidR="00D062B5" w:rsidRDefault="00D062B5" w:rsidP="001F31D0">
      <w:pPr>
        <w:jc w:val="center"/>
      </w:pPr>
    </w:p>
    <w:p w14:paraId="5E7F5886" w14:textId="5673E911" w:rsidR="00D062B5" w:rsidRDefault="00D062B5" w:rsidP="001F31D0">
      <w:pPr>
        <w:jc w:val="center"/>
      </w:pPr>
    </w:p>
    <w:p w14:paraId="48953142" w14:textId="77777777" w:rsidR="00542E7D" w:rsidRDefault="00542E7D" w:rsidP="001F31D0">
      <w:pPr>
        <w:spacing w:line="360" w:lineRule="auto"/>
        <w:contextualSpacing/>
        <w:jc w:val="both"/>
      </w:pPr>
    </w:p>
    <w:p w14:paraId="07E5F307" w14:textId="1E8F7F94" w:rsidR="00C019B3" w:rsidRDefault="007410F0" w:rsidP="001F31D0">
      <w:pPr>
        <w:spacing w:line="360" w:lineRule="auto"/>
        <w:contextualSpacing/>
        <w:jc w:val="both"/>
        <w:rPr>
          <w:b/>
          <w:bCs/>
        </w:rPr>
      </w:pPr>
      <w:r w:rsidRPr="008F30B2">
        <w:rPr>
          <w:b/>
          <w:bCs/>
        </w:rPr>
        <w:t>INTRODUZIONE</w:t>
      </w:r>
    </w:p>
    <w:p w14:paraId="021E1900" w14:textId="77777777" w:rsidR="00542E7D" w:rsidRPr="008F30B2" w:rsidRDefault="00542E7D" w:rsidP="001F31D0">
      <w:pPr>
        <w:spacing w:line="360" w:lineRule="auto"/>
        <w:contextualSpacing/>
        <w:jc w:val="both"/>
        <w:rPr>
          <w:b/>
          <w:bCs/>
        </w:rPr>
      </w:pPr>
    </w:p>
    <w:p w14:paraId="2C955B3B" w14:textId="4DCFAB11" w:rsidR="00A97D16" w:rsidRDefault="00A87715" w:rsidP="00773DE9">
      <w:pPr>
        <w:spacing w:line="360" w:lineRule="auto"/>
        <w:contextualSpacing/>
        <w:jc w:val="both"/>
      </w:pPr>
      <w:r>
        <w:t>In ambiente marino, i sedimenti di fondo rappresentano i</w:t>
      </w:r>
      <w:r w:rsidR="00421D08">
        <w:t>l</w:t>
      </w:r>
      <w:r>
        <w:t xml:space="preserve"> natural</w:t>
      </w:r>
      <w:r w:rsidR="00421D08">
        <w:t xml:space="preserve">e </w:t>
      </w:r>
      <w:proofErr w:type="spellStart"/>
      <w:r w:rsidRPr="00A97D16">
        <w:rPr>
          <w:i/>
          <w:iCs/>
        </w:rPr>
        <w:t>sink</w:t>
      </w:r>
      <w:proofErr w:type="spellEnd"/>
      <w:r>
        <w:t xml:space="preserve"> per i contaminanti. Variazioni delle condizioni chimico-fisiche</w:t>
      </w:r>
      <w:r w:rsidR="00421D08">
        <w:t xml:space="preserve"> dell’ambiente </w:t>
      </w:r>
      <w:r>
        <w:t xml:space="preserve">possono </w:t>
      </w:r>
      <w:r w:rsidR="00E0303B">
        <w:t>guidare</w:t>
      </w:r>
      <w:r>
        <w:t xml:space="preserve"> processi di rilascio dei contaminanti dal sedimento alla colonna</w:t>
      </w:r>
      <w:r w:rsidR="000D234D">
        <w:t xml:space="preserve"> </w:t>
      </w:r>
      <w:r>
        <w:t>d’acqua</w:t>
      </w:r>
      <w:r w:rsidR="00421D08">
        <w:t>, ed influenzare la speciazione chimica</w:t>
      </w:r>
      <w:r w:rsidR="00E0303B">
        <w:t xml:space="preserve"> degli eleme</w:t>
      </w:r>
      <w:r w:rsidR="0057117A">
        <w:t>n</w:t>
      </w:r>
      <w:r w:rsidR="00E0303B">
        <w:t>ti</w:t>
      </w:r>
      <w:r w:rsidR="00421D08">
        <w:t xml:space="preserve"> rendendo</w:t>
      </w:r>
      <w:r w:rsidR="00E0303B">
        <w:t xml:space="preserve"> i microinquinanti </w:t>
      </w:r>
      <w:r w:rsidR="00421D08">
        <w:t xml:space="preserve">potenzialmente più biodisponibili e tossici per l’ecosistema. </w:t>
      </w:r>
      <w:r w:rsidR="006E6C02" w:rsidRPr="000C7AED">
        <w:t xml:space="preserve">In quest’ottica, </w:t>
      </w:r>
      <w:r w:rsidR="000C7AED" w:rsidRPr="000C7AED">
        <w:t>è facilmente deducibile come le</w:t>
      </w:r>
      <w:r w:rsidR="00002973" w:rsidRPr="000C7AED">
        <w:t xml:space="preserve"> conseguenze de</w:t>
      </w:r>
      <w:r w:rsidR="006E6C02" w:rsidRPr="000C7AED">
        <w:t>i cambiamenti climatici</w:t>
      </w:r>
      <w:r w:rsidR="00002973" w:rsidRPr="000C7AED">
        <w:t xml:space="preserve"> (</w:t>
      </w:r>
      <w:r w:rsidR="006E6C02" w:rsidRPr="000C7AED">
        <w:t xml:space="preserve">aumento della </w:t>
      </w:r>
      <w:r w:rsidR="00CD3349">
        <w:t>temperatura</w:t>
      </w:r>
      <w:r w:rsidR="00EA6294">
        <w:t xml:space="preserve">, </w:t>
      </w:r>
      <w:r w:rsidR="006E6C02" w:rsidRPr="000C7AED">
        <w:t xml:space="preserve">diminuzione del pH delle acque, </w:t>
      </w:r>
      <w:r w:rsidR="00BA7470" w:rsidRPr="001F31D0">
        <w:t xml:space="preserve">variazioni </w:t>
      </w:r>
      <w:r w:rsidR="006E6C02" w:rsidRPr="000C7AED">
        <w:t>dell’ossigenazione al fondo</w:t>
      </w:r>
      <w:r w:rsidR="00002973" w:rsidRPr="000C7AED">
        <w:t>)</w:t>
      </w:r>
      <w:r w:rsidR="006E6C02" w:rsidRPr="000C7AED">
        <w:t xml:space="preserve"> </w:t>
      </w:r>
      <w:r w:rsidR="00433B80" w:rsidRPr="000C7AED">
        <w:t>poss</w:t>
      </w:r>
      <w:r w:rsidR="00E0303B">
        <w:t>a</w:t>
      </w:r>
      <w:r w:rsidR="00433B80" w:rsidRPr="000C7AED">
        <w:t xml:space="preserve">no giocare </w:t>
      </w:r>
      <w:r w:rsidR="006E6C02" w:rsidRPr="000C7AED">
        <w:t>un ruolo decisivo sui cicli biogeochimici dei contaminanti</w:t>
      </w:r>
      <w:r w:rsidR="007C7C52">
        <w:t xml:space="preserve"> e come risulti dunque </w:t>
      </w:r>
      <w:r w:rsidR="000C7AED" w:rsidRPr="000C7AED">
        <w:t>necessari</w:t>
      </w:r>
      <w:r w:rsidR="00645A93">
        <w:t>a</w:t>
      </w:r>
      <w:r w:rsidR="000C7AED" w:rsidRPr="000C7AED">
        <w:t xml:space="preserve"> una più approfondita valutazione </w:t>
      </w:r>
      <w:r w:rsidR="006E6C02" w:rsidRPr="000C7AED">
        <w:t>del</w:t>
      </w:r>
      <w:r w:rsidR="000C7AED">
        <w:t>l’</w:t>
      </w:r>
      <w:r w:rsidR="006E6C02" w:rsidRPr="000C7AED">
        <w:t xml:space="preserve">impatto </w:t>
      </w:r>
      <w:r w:rsidR="000C7AED" w:rsidRPr="000C7AED">
        <w:t xml:space="preserve">che essi potranno avere </w:t>
      </w:r>
      <w:r w:rsidR="006E6C02" w:rsidRPr="000C7AED">
        <w:t xml:space="preserve">sullo stato ambientale ed ecologico degli </w:t>
      </w:r>
      <w:r w:rsidR="00773DE9" w:rsidRPr="000C7AED">
        <w:t>oceani.</w:t>
      </w:r>
    </w:p>
    <w:p w14:paraId="11FC2690" w14:textId="5DF6BDEF" w:rsidR="00002973" w:rsidRPr="000C7AED" w:rsidRDefault="00002973" w:rsidP="00773DE9">
      <w:pPr>
        <w:spacing w:line="360" w:lineRule="auto"/>
        <w:contextualSpacing/>
        <w:jc w:val="both"/>
        <w:rPr>
          <w:rFonts w:cstheme="minorHAnsi"/>
          <w:color w:val="202124"/>
        </w:rPr>
      </w:pPr>
      <w:r>
        <w:t>Il progetto</w:t>
      </w:r>
      <w:r w:rsidRPr="00216DA8">
        <w:t xml:space="preserve"> PRIN</w:t>
      </w:r>
      <w:r>
        <w:t xml:space="preserve"> </w:t>
      </w:r>
      <w:r w:rsidRPr="00BD20C6">
        <w:rPr>
          <w:rFonts w:cstheme="minorHAnsi"/>
          <w:color w:val="000000" w:themeColor="text1"/>
        </w:rPr>
        <w:t>(03/11/2019 - 02/11/2022)</w:t>
      </w:r>
      <w:r>
        <w:rPr>
          <w:rFonts w:cstheme="minorHAnsi"/>
          <w:color w:val="000000" w:themeColor="text1"/>
        </w:rPr>
        <w:t xml:space="preserve"> </w:t>
      </w:r>
      <w:r w:rsidRPr="00216DA8">
        <w:t xml:space="preserve">- </w:t>
      </w:r>
      <w:r>
        <w:t>“</w:t>
      </w:r>
      <w:r w:rsidRPr="00CB5770">
        <w:rPr>
          <w:i/>
          <w:iCs/>
        </w:rPr>
        <w:t>IMPACT OF CLIMATE CHANGE ON THE BIOGEOCHEMISTRY OF CONTAMINANT IN THE MEDITERRANEAN SEA</w:t>
      </w:r>
      <w:r>
        <w:rPr>
          <w:i/>
          <w:iCs/>
        </w:rPr>
        <w:t>”</w:t>
      </w:r>
      <w:r w:rsidRPr="00CB5770">
        <w:rPr>
          <w:i/>
          <w:iCs/>
        </w:rPr>
        <w:t xml:space="preserve"> (</w:t>
      </w:r>
      <w:r w:rsidRPr="00216DA8">
        <w:rPr>
          <w:i/>
          <w:iCs/>
        </w:rPr>
        <w:t>ICCC)</w:t>
      </w:r>
      <w:r>
        <w:rPr>
          <w:rFonts w:cstheme="minorHAnsi"/>
          <w:color w:val="000000" w:themeColor="text1"/>
        </w:rPr>
        <w:t xml:space="preserve"> – </w:t>
      </w:r>
      <w:r w:rsidRPr="00C7042F">
        <w:rPr>
          <w:rFonts w:cstheme="minorHAnsi"/>
          <w:color w:val="202124"/>
        </w:rPr>
        <w:t>propone un'analisi innovativa e sistematica sugli effetti dei cambiamenti climatici</w:t>
      </w:r>
      <w:r w:rsidR="00CD3349">
        <w:rPr>
          <w:rFonts w:cstheme="minorHAnsi"/>
          <w:color w:val="202124"/>
        </w:rPr>
        <w:t>,</w:t>
      </w:r>
      <w:r w:rsidRPr="00C7042F">
        <w:rPr>
          <w:rFonts w:cstheme="minorHAnsi"/>
          <w:color w:val="202124"/>
        </w:rPr>
        <w:t xml:space="preserve"> su</w:t>
      </w:r>
      <w:r>
        <w:rPr>
          <w:rFonts w:cstheme="minorHAnsi"/>
          <w:color w:val="202124"/>
        </w:rPr>
        <w:t>lla</w:t>
      </w:r>
      <w:r w:rsidRPr="00C7042F">
        <w:rPr>
          <w:rFonts w:cstheme="minorHAnsi"/>
          <w:color w:val="202124"/>
        </w:rPr>
        <w:t xml:space="preserve"> circolazione mediterranea</w:t>
      </w:r>
      <w:r>
        <w:rPr>
          <w:rFonts w:cstheme="minorHAnsi"/>
          <w:color w:val="202124"/>
        </w:rPr>
        <w:t xml:space="preserve"> e sui cicli biogeochimici di alcuni metalli pesanti</w:t>
      </w:r>
      <w:r w:rsidR="000C7AED">
        <w:rPr>
          <w:rFonts w:cstheme="minorHAnsi"/>
          <w:color w:val="202124"/>
        </w:rPr>
        <w:t xml:space="preserve">. </w:t>
      </w:r>
      <w:r w:rsidR="00AC748A">
        <w:rPr>
          <w:rFonts w:cstheme="minorHAnsi"/>
          <w:color w:val="202124"/>
        </w:rPr>
        <w:t>Nello specifico</w:t>
      </w:r>
      <w:r w:rsidR="00CD3349">
        <w:rPr>
          <w:rFonts w:cstheme="minorHAnsi"/>
          <w:color w:val="202124"/>
        </w:rPr>
        <w:t xml:space="preserve"> verranno studiati,</w:t>
      </w:r>
      <w:r w:rsidR="00AC748A">
        <w:rPr>
          <w:rFonts w:cstheme="minorHAnsi"/>
          <w:color w:val="202124"/>
        </w:rPr>
        <w:t xml:space="preserve"> </w:t>
      </w:r>
      <w:r w:rsidR="00CD3349">
        <w:rPr>
          <w:rFonts w:cstheme="minorHAnsi"/>
          <w:color w:val="202124"/>
        </w:rPr>
        <w:t xml:space="preserve">con il </w:t>
      </w:r>
      <w:r w:rsidR="00CD3349" w:rsidRPr="00C7042F">
        <w:rPr>
          <w:rFonts w:cstheme="minorHAnsi"/>
          <w:color w:val="202124"/>
        </w:rPr>
        <w:t>support</w:t>
      </w:r>
      <w:r w:rsidR="00CD3349">
        <w:rPr>
          <w:rFonts w:cstheme="minorHAnsi"/>
          <w:color w:val="202124"/>
        </w:rPr>
        <w:t>o</w:t>
      </w:r>
      <w:r w:rsidR="00CD3349" w:rsidRPr="00C7042F">
        <w:rPr>
          <w:rFonts w:cstheme="minorHAnsi"/>
          <w:color w:val="202124"/>
        </w:rPr>
        <w:t xml:space="preserve"> d</w:t>
      </w:r>
      <w:r w:rsidR="00CD3349">
        <w:rPr>
          <w:rFonts w:cstheme="minorHAnsi"/>
          <w:color w:val="202124"/>
        </w:rPr>
        <w:t>i</w:t>
      </w:r>
      <w:r w:rsidR="00CD3349" w:rsidRPr="00C7042F">
        <w:rPr>
          <w:rFonts w:cstheme="minorHAnsi"/>
          <w:color w:val="202124"/>
        </w:rPr>
        <w:t xml:space="preserve"> un ampio spettro di esperimenti di laboratorio e sul campo, gli effetti sulla speciazione chimica d</w:t>
      </w:r>
      <w:r w:rsidR="00CD3349">
        <w:rPr>
          <w:rFonts w:cstheme="minorHAnsi"/>
          <w:color w:val="202124"/>
        </w:rPr>
        <w:t>i</w:t>
      </w:r>
      <w:r w:rsidR="00CD3349" w:rsidRPr="00C7042F">
        <w:rPr>
          <w:rFonts w:cstheme="minorHAnsi"/>
          <w:color w:val="202124"/>
        </w:rPr>
        <w:t xml:space="preserve"> Cu, </w:t>
      </w:r>
      <w:proofErr w:type="spellStart"/>
      <w:r w:rsidR="00CD3349" w:rsidRPr="00C7042F">
        <w:rPr>
          <w:rFonts w:cstheme="minorHAnsi"/>
          <w:color w:val="202124"/>
        </w:rPr>
        <w:t>Cd</w:t>
      </w:r>
      <w:proofErr w:type="spellEnd"/>
      <w:r w:rsidR="00CD3349" w:rsidRPr="00C7042F">
        <w:rPr>
          <w:rFonts w:cstheme="minorHAnsi"/>
          <w:color w:val="202124"/>
        </w:rPr>
        <w:t xml:space="preserve"> e Hg</w:t>
      </w:r>
      <w:r w:rsidR="000664F0">
        <w:rPr>
          <w:rFonts w:cstheme="minorHAnsi"/>
          <w:color w:val="202124"/>
        </w:rPr>
        <w:t>,</w:t>
      </w:r>
      <w:r w:rsidR="00CD3349">
        <w:rPr>
          <w:rFonts w:cstheme="minorHAnsi"/>
          <w:color w:val="202124"/>
        </w:rPr>
        <w:t xml:space="preserve"> </w:t>
      </w:r>
      <w:r w:rsidR="003B0A15">
        <w:rPr>
          <w:rFonts w:cstheme="minorHAnsi"/>
          <w:color w:val="202124"/>
        </w:rPr>
        <w:t>a cui si aggiungerà l’</w:t>
      </w:r>
      <w:r w:rsidR="00AC748A">
        <w:rPr>
          <w:rFonts w:cstheme="minorHAnsi"/>
          <w:color w:val="202124"/>
        </w:rPr>
        <w:t>applica</w:t>
      </w:r>
      <w:r w:rsidR="003B0A15">
        <w:rPr>
          <w:rFonts w:cstheme="minorHAnsi"/>
          <w:color w:val="202124"/>
        </w:rPr>
        <w:t>zione di modelli numerici</w:t>
      </w:r>
      <w:r w:rsidR="00AC748A">
        <w:rPr>
          <w:rFonts w:cstheme="minorHAnsi"/>
          <w:color w:val="202124"/>
        </w:rPr>
        <w:t xml:space="preserve"> </w:t>
      </w:r>
      <w:r w:rsidRPr="00C7042F">
        <w:rPr>
          <w:rFonts w:cstheme="minorHAnsi"/>
          <w:color w:val="202124"/>
        </w:rPr>
        <w:t>per simulare l'evoluzione delle variabili idrodinamiche e biogeochimiche fino al 2100</w:t>
      </w:r>
      <w:r w:rsidR="003B0A15">
        <w:rPr>
          <w:rFonts w:cstheme="minorHAnsi"/>
          <w:color w:val="202124"/>
        </w:rPr>
        <w:t>.</w:t>
      </w:r>
    </w:p>
    <w:p w14:paraId="0A359FC3" w14:textId="40AFBFE8" w:rsidR="009F6271" w:rsidRDefault="00FF45F4" w:rsidP="00F12BA8">
      <w:pPr>
        <w:spacing w:line="360" w:lineRule="auto"/>
        <w:contextualSpacing/>
        <w:jc w:val="both"/>
      </w:pPr>
      <w:r>
        <w:t>Pe</w:t>
      </w:r>
      <w:r w:rsidR="00F47FF5">
        <w:t>r</w:t>
      </w:r>
      <w:r>
        <w:t xml:space="preserve"> una corretta valutazione del rischio associato alla presenza </w:t>
      </w:r>
      <w:r w:rsidR="005763A3">
        <w:t xml:space="preserve">di </w:t>
      </w:r>
      <w:r w:rsidR="0057117A">
        <w:t xml:space="preserve">tali contaminanti nei </w:t>
      </w:r>
      <w:r>
        <w:t>sedimenti marini</w:t>
      </w:r>
      <w:r w:rsidR="00DD0500">
        <w:t xml:space="preserve"> </w:t>
      </w:r>
      <w:r w:rsidR="00675B4A">
        <w:t xml:space="preserve">in relazione ai cambiamenti </w:t>
      </w:r>
      <w:r w:rsidR="007E1E3C">
        <w:t>climatici, è</w:t>
      </w:r>
      <w:r w:rsidR="00675B4A">
        <w:t xml:space="preserve"> fondamentale</w:t>
      </w:r>
      <w:r>
        <w:t xml:space="preserve"> investigare </w:t>
      </w:r>
      <w:r w:rsidR="00675B4A">
        <w:t>su</w:t>
      </w:r>
      <w:r>
        <w:t>gli effetti dei parametri termodinamici del sistema</w:t>
      </w:r>
      <w:r w:rsidR="001F31D0">
        <w:t>,</w:t>
      </w:r>
      <w:r>
        <w:t xml:space="preserve"> su</w:t>
      </w:r>
      <w:r w:rsidR="0057117A">
        <w:t>l</w:t>
      </w:r>
      <w:r>
        <w:t xml:space="preserve"> comportamento </w:t>
      </w:r>
      <w:r w:rsidR="0057117A">
        <w:t xml:space="preserve">geochimico </w:t>
      </w:r>
      <w:r w:rsidR="00205DDB">
        <w:t xml:space="preserve">e </w:t>
      </w:r>
      <w:r w:rsidR="0057117A">
        <w:t xml:space="preserve">sulla </w:t>
      </w:r>
      <w:r w:rsidR="00205DDB">
        <w:t xml:space="preserve">speciazione </w:t>
      </w:r>
      <w:r>
        <w:t>d</w:t>
      </w:r>
      <w:r w:rsidR="0057117A">
        <w:t>i tali elementi</w:t>
      </w:r>
      <w:r>
        <w:t xml:space="preserve">, con particolare attenzione allo studio dei processi </w:t>
      </w:r>
      <w:r w:rsidR="00F47FF5">
        <w:t>bio</w:t>
      </w:r>
      <w:r>
        <w:t xml:space="preserve">geochimici e delle cinetiche di adsorbimento/desorbimento all’interfaccia acqua/sedimento. </w:t>
      </w:r>
      <w:r w:rsidR="00A97D16">
        <w:t>A tale scopo</w:t>
      </w:r>
      <w:r w:rsidR="009F6271">
        <w:t xml:space="preserve"> è fondamentale impiegare tecniche di campionamento</w:t>
      </w:r>
      <w:r w:rsidR="00A97D16">
        <w:t xml:space="preserve">, </w:t>
      </w:r>
      <w:r w:rsidR="009F6271">
        <w:t xml:space="preserve">procedure di conservazione e </w:t>
      </w:r>
      <w:r w:rsidR="00FB5075">
        <w:t xml:space="preserve">metodiche di </w:t>
      </w:r>
      <w:r w:rsidR="009F6271">
        <w:t xml:space="preserve">preparazione dei campioni </w:t>
      </w:r>
      <w:r w:rsidR="00A97D16">
        <w:t>che garantisc</w:t>
      </w:r>
      <w:r w:rsidR="00EA6294">
        <w:t>a</w:t>
      </w:r>
      <w:r w:rsidR="00A97D16">
        <w:t xml:space="preserve">no il </w:t>
      </w:r>
      <w:r w:rsidR="009F6271">
        <w:t>manten</w:t>
      </w:r>
      <w:r w:rsidR="00A97D16">
        <w:t>imento</w:t>
      </w:r>
      <w:r w:rsidR="009F6271">
        <w:t xml:space="preserve"> </w:t>
      </w:r>
      <w:r w:rsidR="00A97D16">
        <w:t>del</w:t>
      </w:r>
      <w:r w:rsidR="009F6271">
        <w:t>le condizioni ambientali originarie</w:t>
      </w:r>
      <w:r w:rsidR="00A97D16">
        <w:t xml:space="preserve"> inalterate</w:t>
      </w:r>
      <w:r w:rsidR="00205DDB">
        <w:t xml:space="preserve"> sino al momento delle analisi chimiche.</w:t>
      </w:r>
    </w:p>
    <w:p w14:paraId="59047795" w14:textId="4E3E2A63" w:rsidR="00433B80" w:rsidRDefault="00CB5770" w:rsidP="00773DE9">
      <w:pPr>
        <w:spacing w:line="360" w:lineRule="auto"/>
        <w:contextualSpacing/>
        <w:jc w:val="both"/>
      </w:pPr>
      <w:r>
        <w:t>Nel presente rapporto tecnico vengono</w:t>
      </w:r>
      <w:r w:rsidR="009F6271">
        <w:t xml:space="preserve"> descritte</w:t>
      </w:r>
      <w:r w:rsidR="00C7199A">
        <w:t>,</w:t>
      </w:r>
      <w:r w:rsidR="009F6271">
        <w:t xml:space="preserve"> </w:t>
      </w:r>
      <w:r w:rsidR="00C7199A">
        <w:t xml:space="preserve">nel dettaglio, </w:t>
      </w:r>
      <w:r w:rsidR="009F6271">
        <w:t xml:space="preserve">le </w:t>
      </w:r>
      <w:r>
        <w:t xml:space="preserve">metodiche per </w:t>
      </w:r>
      <w:r w:rsidR="009F6271">
        <w:t>il campionamento</w:t>
      </w:r>
      <w:r>
        <w:t xml:space="preserve"> in ambiente marino-costiero </w:t>
      </w:r>
      <w:r w:rsidR="009F6271">
        <w:t>di</w:t>
      </w:r>
      <w:r w:rsidR="00205DDB">
        <w:t xml:space="preserve"> </w:t>
      </w:r>
      <w:r w:rsidR="009F6271">
        <w:t>carote di sedimento</w:t>
      </w:r>
      <w:r w:rsidR="0042468D">
        <w:t xml:space="preserve"> </w:t>
      </w:r>
      <w:r w:rsidR="007E0B2B">
        <w:t xml:space="preserve">e relativa </w:t>
      </w:r>
      <w:r w:rsidR="00216DA8">
        <w:t xml:space="preserve">acqua </w:t>
      </w:r>
      <w:r w:rsidR="0042468D">
        <w:t>all’</w:t>
      </w:r>
      <w:r w:rsidR="00216DA8">
        <w:t>interfaccia</w:t>
      </w:r>
      <w:r>
        <w:t>, messe a punto per prelevare campion</w:t>
      </w:r>
      <w:r w:rsidR="007E0B2B">
        <w:t>i</w:t>
      </w:r>
      <w:r>
        <w:t xml:space="preserve"> fi</w:t>
      </w:r>
      <w:r w:rsidR="007E0B2B">
        <w:t>s</w:t>
      </w:r>
      <w:r>
        <w:t xml:space="preserve">icamente e chimicamente </w:t>
      </w:r>
      <w:r w:rsidR="007E0B2B">
        <w:t>in</w:t>
      </w:r>
      <w:r>
        <w:t>disturbat</w:t>
      </w:r>
      <w:r w:rsidR="007E0B2B">
        <w:t>i</w:t>
      </w:r>
      <w:r>
        <w:t xml:space="preserve">. Inoltre, viene </w:t>
      </w:r>
      <w:r w:rsidR="007E0B2B">
        <w:t xml:space="preserve">riportata </w:t>
      </w:r>
      <w:r w:rsidR="00216DA8">
        <w:t xml:space="preserve">la metodica per </w:t>
      </w:r>
      <w:r w:rsidR="009F6271">
        <w:t xml:space="preserve">l’estrazione dell’acqua </w:t>
      </w:r>
      <w:proofErr w:type="spellStart"/>
      <w:r w:rsidR="009F6271">
        <w:t>interporo</w:t>
      </w:r>
      <w:proofErr w:type="spellEnd"/>
      <w:r w:rsidR="009F6271">
        <w:t xml:space="preserve"> </w:t>
      </w:r>
      <w:r>
        <w:t>dai sedimenti</w:t>
      </w:r>
      <w:r w:rsidR="007E0B2B">
        <w:t>,</w:t>
      </w:r>
      <w:r>
        <w:t xml:space="preserve"> </w:t>
      </w:r>
      <w:r w:rsidR="007E0B2B">
        <w:t xml:space="preserve">ottimizzata per lo </w:t>
      </w:r>
      <w:r w:rsidR="009F6271">
        <w:t xml:space="preserve">studio </w:t>
      </w:r>
      <w:r w:rsidR="007E0B2B">
        <w:t xml:space="preserve">della </w:t>
      </w:r>
      <w:r>
        <w:t>geochi</w:t>
      </w:r>
      <w:r w:rsidR="007E0B2B">
        <w:t>mica</w:t>
      </w:r>
      <w:r>
        <w:t xml:space="preserve"> </w:t>
      </w:r>
      <w:r w:rsidR="00FB5075">
        <w:t>de</w:t>
      </w:r>
      <w:r w:rsidR="00DD0500">
        <w:t xml:space="preserve">i microinquinanti </w:t>
      </w:r>
      <w:r w:rsidR="00FB5075">
        <w:t xml:space="preserve">nel sistema sedimento/acqua. </w:t>
      </w:r>
    </w:p>
    <w:p w14:paraId="099EDECC" w14:textId="2BEF2DD0" w:rsidR="00FD49F4" w:rsidRDefault="00FD49F4" w:rsidP="007E0B2B">
      <w:pPr>
        <w:jc w:val="both"/>
      </w:pPr>
    </w:p>
    <w:p w14:paraId="11BD4C46" w14:textId="2623C663" w:rsidR="00402100" w:rsidRPr="00402100" w:rsidRDefault="00402100" w:rsidP="00402100"/>
    <w:p w14:paraId="457E9D34" w14:textId="2561BA8B" w:rsidR="00402100" w:rsidRPr="00402100" w:rsidRDefault="00402100" w:rsidP="00402100"/>
    <w:p w14:paraId="313E3A7E" w14:textId="3B56BF01" w:rsidR="00402100" w:rsidRPr="00402100" w:rsidRDefault="00402100" w:rsidP="00402100"/>
    <w:p w14:paraId="09EA4AEE" w14:textId="7C493D76" w:rsidR="00402100" w:rsidRPr="00402100" w:rsidRDefault="00402100" w:rsidP="00402100"/>
    <w:p w14:paraId="20C7D021" w14:textId="77777777" w:rsidR="00402100" w:rsidRPr="00402100" w:rsidRDefault="00402100" w:rsidP="00402100">
      <w:pPr>
        <w:jc w:val="right"/>
      </w:pPr>
    </w:p>
    <w:p w14:paraId="12B65165" w14:textId="77777777" w:rsidR="0074319B" w:rsidRDefault="00BA7470" w:rsidP="004A486F">
      <w:pPr>
        <w:jc w:val="both"/>
        <w:rPr>
          <w:rFonts w:cstheme="minorHAnsi"/>
          <w:b/>
          <w:bCs/>
          <w:sz w:val="24"/>
          <w:szCs w:val="24"/>
        </w:rPr>
      </w:pPr>
      <w:r w:rsidRPr="001F31D0">
        <w:rPr>
          <w:rFonts w:cstheme="minorHAnsi"/>
          <w:b/>
          <w:bCs/>
          <w:sz w:val="24"/>
          <w:szCs w:val="24"/>
        </w:rPr>
        <w:t>C</w:t>
      </w:r>
      <w:r w:rsidR="0087430E" w:rsidRPr="001F31D0">
        <w:rPr>
          <w:rFonts w:cstheme="minorHAnsi"/>
          <w:b/>
          <w:bCs/>
          <w:sz w:val="24"/>
          <w:szCs w:val="24"/>
        </w:rPr>
        <w:t>ampionamento</w:t>
      </w:r>
    </w:p>
    <w:p w14:paraId="6A829B45" w14:textId="5640E5A2" w:rsidR="00DA7CDE" w:rsidRPr="007A5478" w:rsidRDefault="00823599" w:rsidP="004A486F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4EA5AAB2" wp14:editId="578ED938">
            <wp:simplePos x="0" y="0"/>
            <wp:positionH relativeFrom="column">
              <wp:posOffset>-19050</wp:posOffset>
            </wp:positionH>
            <wp:positionV relativeFrom="paragraph">
              <wp:posOffset>269875</wp:posOffset>
            </wp:positionV>
            <wp:extent cx="3925570" cy="2944495"/>
            <wp:effectExtent l="0" t="0" r="0" b="8255"/>
            <wp:wrapSquare wrapText="bothSides"/>
            <wp:docPr id="7" name="Immagine 7" descr="Immagine che contiene acqua, esterni, cielo, cos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acqua, esterni, cielo, costa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557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CD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575F8" wp14:editId="1749D9E4">
                <wp:simplePos x="0" y="0"/>
                <wp:positionH relativeFrom="column">
                  <wp:posOffset>-3810</wp:posOffset>
                </wp:positionH>
                <wp:positionV relativeFrom="paragraph">
                  <wp:posOffset>3241040</wp:posOffset>
                </wp:positionV>
                <wp:extent cx="3925570" cy="635"/>
                <wp:effectExtent l="0" t="0" r="0" b="0"/>
                <wp:wrapSquare wrapText="bothSides"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55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A0BF62" w14:textId="4BE434E6" w:rsidR="00DA7CDE" w:rsidRPr="001073D6" w:rsidRDefault="00DA7CDE" w:rsidP="001F31D0">
                            <w:pPr>
                              <w:pStyle w:val="Didascalia"/>
                              <w:jc w:val="center"/>
                              <w:rPr>
                                <w:rFonts w:cstheme="minorHAnsi"/>
                                <w:noProof/>
                              </w:rPr>
                            </w:pPr>
                            <w:r>
                              <w:t xml:space="preserve">Figura </w:t>
                            </w:r>
                            <w:fldSimple w:instr=" SEQ Figura \* ARABIC ">
                              <w:r w:rsidR="00D80CC7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: </w:t>
                            </w:r>
                            <w:r w:rsidR="00F345CB">
                              <w:t>R</w:t>
                            </w:r>
                            <w:r>
                              <w:t>ada di Augusta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243575F8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-.3pt;margin-top:255.2pt;width:309.1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" stroked="f">
                <v:textbox style="mso-fit-shape-to-text:t" inset="0,0,0,0">
                  <w:txbxContent>
                    <w:p w14:paraId="35A0BF62" w14:textId="4BE434E6" w:rsidR="00DA7CDE" w:rsidRPr="001073D6" w:rsidRDefault="00DA7CDE" w:rsidP="001F31D0">
                      <w:pPr>
                        <w:pStyle w:val="Didascalia"/>
                        <w:jc w:val="center"/>
                        <w:rPr>
                          <w:rFonts w:cstheme="minorHAnsi"/>
                          <w:noProof/>
                        </w:rPr>
                      </w:pPr>
                      <w:r>
                        <w:t xml:space="preserve">Figura </w:t>
                      </w:r>
                      <w:r w:rsidR="00F12299">
                        <w:fldChar w:fldCharType="begin"/>
                      </w:r>
                      <w:r w:rsidR="00F12299">
                        <w:instrText xml:space="preserve"> SEQ Figura \* ARABIC </w:instrText>
                      </w:r>
                      <w:r w:rsidR="00F12299">
                        <w:fldChar w:fldCharType="separate"/>
                      </w:r>
                      <w:r w:rsidR="00D80CC7">
                        <w:rPr>
                          <w:noProof/>
                        </w:rPr>
                        <w:t>1</w:t>
                      </w:r>
                      <w:r w:rsidR="00F12299">
                        <w:rPr>
                          <w:noProof/>
                        </w:rPr>
                        <w:fldChar w:fldCharType="end"/>
                      </w:r>
                      <w:r>
                        <w:t xml:space="preserve">: </w:t>
                      </w:r>
                      <w:r w:rsidR="00F345CB">
                        <w:t>R</w:t>
                      </w:r>
                      <w:r>
                        <w:t>ada di Augusta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419772" w14:textId="68D08E60" w:rsidR="00011039" w:rsidRDefault="00517500" w:rsidP="00F12BA8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La rada di Augusta </w:t>
      </w:r>
      <w:r w:rsidR="00292A60">
        <w:rPr>
          <w:rFonts w:cstheme="minorHAnsi"/>
        </w:rPr>
        <w:t>(Sr)</w:t>
      </w:r>
      <w:r w:rsidR="000664F0">
        <w:rPr>
          <w:rFonts w:cstheme="minorHAnsi"/>
        </w:rPr>
        <w:t xml:space="preserve"> (Fig. 1)</w:t>
      </w:r>
      <w:r w:rsidR="00292A60">
        <w:rPr>
          <w:rFonts w:cstheme="minorHAnsi"/>
        </w:rPr>
        <w:t xml:space="preserve"> </w:t>
      </w:r>
      <w:r>
        <w:rPr>
          <w:rFonts w:cstheme="minorHAnsi"/>
        </w:rPr>
        <w:t xml:space="preserve">è caratterizzata da </w:t>
      </w:r>
      <w:r w:rsidR="00292A60">
        <w:rPr>
          <w:rFonts w:cstheme="minorHAnsi"/>
        </w:rPr>
        <w:t xml:space="preserve">un elevato stato di contaminazione dei sedimenti di fondo, e rappresenta un laboratorio </w:t>
      </w:r>
      <w:r w:rsidR="00D021A6">
        <w:rPr>
          <w:rFonts w:cstheme="minorHAnsi"/>
        </w:rPr>
        <w:t>ideale</w:t>
      </w:r>
      <w:r w:rsidR="00292A60">
        <w:rPr>
          <w:rFonts w:cstheme="minorHAnsi"/>
        </w:rPr>
        <w:t xml:space="preserve"> </w:t>
      </w:r>
      <w:r>
        <w:rPr>
          <w:rFonts w:cstheme="minorHAnsi"/>
        </w:rPr>
        <w:t>per lo studio dei meccanismi biogeochimici che si innescano all’interfacc</w:t>
      </w:r>
      <w:r w:rsidR="003E46A3">
        <w:rPr>
          <w:rFonts w:cstheme="minorHAnsi"/>
        </w:rPr>
        <w:t>i</w:t>
      </w:r>
      <w:r>
        <w:rPr>
          <w:rFonts w:cstheme="minorHAnsi"/>
        </w:rPr>
        <w:t>a acqua/sedimento</w:t>
      </w:r>
      <w:r w:rsidR="00292A60">
        <w:rPr>
          <w:rFonts w:cstheme="minorHAnsi"/>
        </w:rPr>
        <w:t xml:space="preserve"> e che regolano la distribuzione e la speciazione dei contaminanti. </w:t>
      </w:r>
      <w:r w:rsidR="00D021A6">
        <w:rPr>
          <w:rFonts w:cstheme="minorHAnsi"/>
        </w:rPr>
        <w:t xml:space="preserve">In questa tipologia di studi </w:t>
      </w:r>
      <w:r w:rsidR="0062766E">
        <w:rPr>
          <w:rFonts w:cstheme="minorHAnsi"/>
        </w:rPr>
        <w:t xml:space="preserve">scientifici </w:t>
      </w:r>
      <w:r w:rsidR="00D021A6">
        <w:rPr>
          <w:rFonts w:cstheme="minorHAnsi"/>
        </w:rPr>
        <w:t xml:space="preserve">la fase di campionamento risulta </w:t>
      </w:r>
      <w:r w:rsidR="0062766E">
        <w:rPr>
          <w:rFonts w:cstheme="minorHAnsi"/>
        </w:rPr>
        <w:t xml:space="preserve">essere </w:t>
      </w:r>
      <w:r w:rsidR="00D021A6">
        <w:rPr>
          <w:rFonts w:cstheme="minorHAnsi"/>
        </w:rPr>
        <w:t>cruciale, perché bisogna recuperare campioni indisturbati sia fisicamente che chimicamente, che devono essere adeguatamente preservati sino al momento delle procedure di preparazioni ed analisi in laboratorio.</w:t>
      </w:r>
      <w:r w:rsidR="007F5DBF">
        <w:rPr>
          <w:rFonts w:cstheme="minorHAnsi"/>
        </w:rPr>
        <w:t xml:space="preserve"> </w:t>
      </w:r>
      <w:r w:rsidR="00292A60">
        <w:rPr>
          <w:rFonts w:cs="Times New Roman (Corpo CS)"/>
        </w:rPr>
        <w:t>Per gli scopi del PRIN-ICCC</w:t>
      </w:r>
      <w:r w:rsidR="00465B2F">
        <w:rPr>
          <w:rFonts w:cs="Times New Roman (Corpo CS)"/>
        </w:rPr>
        <w:t>,</w:t>
      </w:r>
      <w:r w:rsidR="009471B4">
        <w:rPr>
          <w:rFonts w:cs="Times New Roman (Corpo CS)"/>
        </w:rPr>
        <w:t xml:space="preserve"> a</w:t>
      </w:r>
      <w:r w:rsidR="00465B2F">
        <w:rPr>
          <w:rFonts w:cs="Times New Roman (Corpo CS)"/>
        </w:rPr>
        <w:t xml:space="preserve"> </w:t>
      </w:r>
      <w:r w:rsidR="009471B4">
        <w:rPr>
          <w:rFonts w:cs="Times New Roman (Corpo CS)"/>
        </w:rPr>
        <w:t>febbraio</w:t>
      </w:r>
      <w:r w:rsidR="00465B2F">
        <w:rPr>
          <w:rFonts w:cs="Times New Roman (Corpo CS)"/>
        </w:rPr>
        <w:t xml:space="preserve"> </w:t>
      </w:r>
      <w:r w:rsidR="00465B2F" w:rsidRPr="009471B4">
        <w:rPr>
          <w:rFonts w:cs="Times New Roman (Corpo CS)"/>
        </w:rPr>
        <w:t>2021</w:t>
      </w:r>
      <w:r w:rsidR="000664F0">
        <w:rPr>
          <w:rFonts w:cs="Times New Roman (Corpo CS)"/>
        </w:rPr>
        <w:t>,</w:t>
      </w:r>
      <w:r w:rsidR="00465B2F">
        <w:rPr>
          <w:rFonts w:cs="Times New Roman (Corpo CS)"/>
        </w:rPr>
        <w:t xml:space="preserve"> </w:t>
      </w:r>
      <w:r w:rsidR="00292A60">
        <w:rPr>
          <w:rFonts w:cs="Times New Roman (Corpo CS)"/>
        </w:rPr>
        <w:t xml:space="preserve">sono state </w:t>
      </w:r>
      <w:r w:rsidR="00465B2F">
        <w:rPr>
          <w:rFonts w:cs="Times New Roman (Corpo CS)"/>
        </w:rPr>
        <w:t xml:space="preserve">prelevate 4 carote di sedimento, due per ciascuna delle stazioni di campionamento </w:t>
      </w:r>
      <w:r w:rsidR="00D021A6">
        <w:rPr>
          <w:rFonts w:cs="Times New Roman (Corpo CS)"/>
        </w:rPr>
        <w:t xml:space="preserve">selezionate, e </w:t>
      </w:r>
      <w:r w:rsidR="00465B2F">
        <w:rPr>
          <w:rFonts w:cs="Times New Roman (Corpo CS)"/>
        </w:rPr>
        <w:t xml:space="preserve">denominate A7/22 (37°12.244’ N, 15°11.725’ E) e A9/22 (37°11.689’N, 15°12.114’ E), poste a circa 21 m di profondità. </w:t>
      </w:r>
      <w:r w:rsidR="00465B2F" w:rsidRPr="00BA7470">
        <w:rPr>
          <w:rFonts w:cstheme="minorHAnsi"/>
        </w:rPr>
        <w:t xml:space="preserve">Il campionamento è stato </w:t>
      </w:r>
      <w:r w:rsidR="00D021A6">
        <w:rPr>
          <w:rFonts w:cstheme="minorHAnsi"/>
        </w:rPr>
        <w:t xml:space="preserve">effettuato manualmente, utilizzando liner in plexiglass di 30 cm di altezza e 10.4 cm di diametro, </w:t>
      </w:r>
      <w:r w:rsidR="00465B2F">
        <w:rPr>
          <w:rFonts w:cstheme="minorHAnsi"/>
        </w:rPr>
        <w:t>con l’ausilio di OTS (ARENA SUB S.r.l.)</w:t>
      </w:r>
      <w:r w:rsidR="007F5DBF">
        <w:rPr>
          <w:rFonts w:cstheme="minorHAnsi"/>
        </w:rPr>
        <w:t>.</w:t>
      </w:r>
      <w:r w:rsidR="00465B2F" w:rsidRPr="00BA7470">
        <w:rPr>
          <w:rFonts w:cstheme="minorHAnsi"/>
        </w:rPr>
        <w:t xml:space="preserve"> </w:t>
      </w:r>
      <w:r w:rsidR="000664F0" w:rsidRPr="005C00D1">
        <w:rPr>
          <w:rFonts w:cstheme="minorHAnsi"/>
        </w:rPr>
        <w:t>La trasparenza dei liner ha permesso di verificare che le carote di sedimento recuperate non fossero stata disturbate durante la fase di risalita del sub</w:t>
      </w:r>
      <w:r w:rsidR="005C00D1">
        <w:rPr>
          <w:rFonts w:cstheme="minorHAnsi"/>
        </w:rPr>
        <w:t xml:space="preserve"> </w:t>
      </w:r>
      <w:r w:rsidR="000664F0">
        <w:rPr>
          <w:rFonts w:cstheme="minorHAnsi"/>
        </w:rPr>
        <w:t xml:space="preserve">(Fig. 2) </w:t>
      </w:r>
      <w:r w:rsidR="00011039">
        <w:rPr>
          <w:rFonts w:cstheme="minorHAnsi"/>
        </w:rPr>
        <w:t xml:space="preserve">Si è avuta cura di lasciare nella sommità delle carote alcuni centimetri di acqua di fondo ai fini di preservare ulteriormente l’interfaccia. </w:t>
      </w:r>
    </w:p>
    <w:p w14:paraId="6579104E" w14:textId="610FB4CB" w:rsidR="00BE73FA" w:rsidRPr="00F13530" w:rsidRDefault="00011039" w:rsidP="00F13530">
      <w:pPr>
        <w:spacing w:line="360" w:lineRule="auto"/>
        <w:jc w:val="both"/>
        <w:rPr>
          <w:rFonts w:cs="Times New Roman (Corpo CS)"/>
        </w:rPr>
      </w:pPr>
      <w:r>
        <w:rPr>
          <w:rFonts w:cstheme="minorHAnsi"/>
        </w:rPr>
        <w:t>Le carote così ottenute (denominate A7/22 (A); A7/22 (B); A9/22 (A); A9/22 (B)) sono state immediatamente congelate (T=- 20°C) in posizione verticale, e così conservate sino alle successive fasi di estrusione e taglio.</w:t>
      </w:r>
    </w:p>
    <w:p w14:paraId="4E6061B7" w14:textId="26D83CBE" w:rsidR="00030E9D" w:rsidRDefault="00823599" w:rsidP="0049320A">
      <w:pPr>
        <w:jc w:val="center"/>
        <w:rPr>
          <w:rFonts w:cstheme="minorHAnsi"/>
          <w:noProof/>
        </w:rPr>
      </w:pPr>
      <w:r>
        <w:rPr>
          <w:rFonts w:cstheme="minorHAnsi"/>
          <w:noProof/>
        </w:rPr>
        <w:lastRenderedPageBreak/>
        <w:t xml:space="preserve">  </w:t>
      </w:r>
      <w:r>
        <w:rPr>
          <w:rFonts w:cstheme="minorHAnsi"/>
          <w:noProof/>
        </w:rPr>
        <w:drawing>
          <wp:inline distT="0" distB="0" distL="0" distR="0" wp14:anchorId="1383B99C" wp14:editId="1B9B369A">
            <wp:extent cx="2476500" cy="3302087"/>
            <wp:effectExtent l="0" t="0" r="0" b="0"/>
            <wp:docPr id="6" name="Immagine 6" descr="Immagine che contiene tavolo, pavimento, interni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avolo, pavimento, interni, persona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945" cy="331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t xml:space="preserve">    </w:t>
      </w:r>
      <w:r w:rsidR="0049320A">
        <w:rPr>
          <w:rFonts w:cstheme="minorHAnsi"/>
          <w:noProof/>
        </w:rPr>
        <w:drawing>
          <wp:inline distT="0" distB="0" distL="0" distR="0" wp14:anchorId="75B9920D" wp14:editId="0AEC43FC">
            <wp:extent cx="2471673" cy="3295650"/>
            <wp:effectExtent l="0" t="0" r="5080" b="0"/>
            <wp:docPr id="5" name="Immagine 5" descr="Immagine che contiene tavolo, interni, tazza, pavi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avolo, interni, tazza, pavimento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705" cy="329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20A">
        <w:rPr>
          <w:rFonts w:cstheme="minorHAnsi"/>
          <w:noProof/>
        </w:rPr>
        <w:t xml:space="preserve">     </w:t>
      </w:r>
    </w:p>
    <w:p w14:paraId="0092FF07" w14:textId="21658FD5" w:rsidR="0049320A" w:rsidRDefault="0049320A" w:rsidP="001F31D0">
      <w:pPr>
        <w:pStyle w:val="Didascalia"/>
        <w:jc w:val="center"/>
        <w:rPr>
          <w:rFonts w:cstheme="minorHAnsi"/>
        </w:rPr>
      </w:pPr>
      <w:r>
        <w:t xml:space="preserve">Figura </w:t>
      </w:r>
      <w:fldSimple w:instr=" SEQ Figura \* ARABIC ">
        <w:r w:rsidR="00D80CC7">
          <w:rPr>
            <w:noProof/>
          </w:rPr>
          <w:t>2</w:t>
        </w:r>
      </w:fldSimple>
      <w:r>
        <w:t xml:space="preserve">: </w:t>
      </w:r>
      <w:r w:rsidR="00797A68">
        <w:t>C</w:t>
      </w:r>
      <w:r>
        <w:t>arote</w:t>
      </w:r>
      <w:r w:rsidR="00797A68">
        <w:t xml:space="preserve"> di sedimento</w:t>
      </w:r>
      <w:r>
        <w:t xml:space="preserve"> </w:t>
      </w:r>
      <w:r w:rsidR="000664F0">
        <w:t>con 8-10 cm di acqua all’interfaccia</w:t>
      </w:r>
      <w:r w:rsidR="00EF4D5C">
        <w:t>,</w:t>
      </w:r>
      <w:r w:rsidR="000664F0">
        <w:t xml:space="preserve"> campionate nella Rada di Augusta nell’ambito del progetto PRIN-ICCC. </w:t>
      </w:r>
    </w:p>
    <w:p w14:paraId="2120D432" w14:textId="0379575D" w:rsidR="00030E9D" w:rsidRDefault="00030E9D" w:rsidP="00517500">
      <w:pPr>
        <w:jc w:val="both"/>
        <w:rPr>
          <w:rFonts w:cstheme="minorHAnsi"/>
        </w:rPr>
      </w:pPr>
    </w:p>
    <w:p w14:paraId="5ED3177C" w14:textId="775D457D" w:rsidR="00BA71B6" w:rsidRDefault="00BA71B6" w:rsidP="00E463F2">
      <w:pPr>
        <w:spacing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BA71B6">
        <w:rPr>
          <w:rFonts w:cstheme="minorHAnsi"/>
          <w:b/>
          <w:bCs/>
          <w:sz w:val="24"/>
          <w:szCs w:val="24"/>
        </w:rPr>
        <w:t>Sezionamento delle carote</w:t>
      </w:r>
    </w:p>
    <w:p w14:paraId="503FB648" w14:textId="77777777" w:rsidR="0074319B" w:rsidRPr="00BA71B6" w:rsidRDefault="0074319B" w:rsidP="00E463F2">
      <w:pPr>
        <w:spacing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400A9115" w14:textId="75888D6F" w:rsidR="006D566A" w:rsidRDefault="006B26A4">
      <w:pPr>
        <w:spacing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Le operazioni di estrusione e taglio della carota </w:t>
      </w:r>
      <w:r w:rsidR="00B63629">
        <w:rPr>
          <w:rFonts w:cstheme="minorHAnsi"/>
        </w:rPr>
        <w:t xml:space="preserve">vengono </w:t>
      </w:r>
      <w:r>
        <w:rPr>
          <w:rFonts w:cstheme="minorHAnsi"/>
        </w:rPr>
        <w:t xml:space="preserve">effettuate </w:t>
      </w:r>
      <w:r w:rsidR="001535B2" w:rsidRPr="006B26A4">
        <w:rPr>
          <w:rFonts w:cstheme="minorHAnsi"/>
        </w:rPr>
        <w:t>in atmosfera inerte</w:t>
      </w:r>
      <w:r w:rsidR="001535B2">
        <w:rPr>
          <w:rFonts w:cstheme="minorHAnsi"/>
        </w:rPr>
        <w:t xml:space="preserve">, </w:t>
      </w:r>
      <w:r>
        <w:rPr>
          <w:rFonts w:cstheme="minorHAnsi"/>
        </w:rPr>
        <w:t xml:space="preserve">sotto cappa a flusso di </w:t>
      </w:r>
      <w:r w:rsidR="00B57CEB">
        <w:rPr>
          <w:rFonts w:cstheme="minorHAnsi"/>
        </w:rPr>
        <w:t>N</w:t>
      </w:r>
      <w:r w:rsidR="00B57CEB" w:rsidRPr="00B57CEB">
        <w:rPr>
          <w:rFonts w:cstheme="minorHAnsi"/>
          <w:vertAlign w:val="subscript"/>
        </w:rPr>
        <w:t>2</w:t>
      </w:r>
      <w:r w:rsidR="00777CD5">
        <w:rPr>
          <w:rFonts w:cstheme="minorHAnsi"/>
        </w:rPr>
        <w:t xml:space="preserve"> (</w:t>
      </w:r>
      <w:proofErr w:type="spellStart"/>
      <w:r w:rsidR="00777CD5">
        <w:rPr>
          <w:rFonts w:cstheme="minorHAnsi"/>
        </w:rPr>
        <w:t>glove</w:t>
      </w:r>
      <w:proofErr w:type="spellEnd"/>
      <w:r w:rsidR="00777CD5">
        <w:rPr>
          <w:rFonts w:cstheme="minorHAnsi"/>
        </w:rPr>
        <w:t xml:space="preserve"> box)</w:t>
      </w:r>
      <w:r>
        <w:rPr>
          <w:rFonts w:cstheme="minorHAnsi"/>
        </w:rPr>
        <w:t>, in modo da inibire pro</w:t>
      </w:r>
      <w:r w:rsidR="00262093">
        <w:rPr>
          <w:rFonts w:cstheme="minorHAnsi"/>
        </w:rPr>
        <w:t>c</w:t>
      </w:r>
      <w:r>
        <w:rPr>
          <w:rFonts w:cstheme="minorHAnsi"/>
        </w:rPr>
        <w:t xml:space="preserve">essi biogeochimici che potrebbero </w:t>
      </w:r>
      <w:r w:rsidR="00262093">
        <w:rPr>
          <w:rFonts w:cstheme="minorHAnsi"/>
        </w:rPr>
        <w:t xml:space="preserve">alterare la ripartizione sedimento/acqua </w:t>
      </w:r>
      <w:proofErr w:type="spellStart"/>
      <w:r w:rsidR="00262093">
        <w:rPr>
          <w:rFonts w:cstheme="minorHAnsi"/>
        </w:rPr>
        <w:t>interporo</w:t>
      </w:r>
      <w:proofErr w:type="spellEnd"/>
      <w:r w:rsidR="00262093">
        <w:rPr>
          <w:rFonts w:cstheme="minorHAnsi"/>
        </w:rPr>
        <w:t xml:space="preserve"> delle specie chimiche. </w:t>
      </w:r>
      <w:r w:rsidR="00262093" w:rsidRPr="00E463F2">
        <w:rPr>
          <w:rFonts w:cstheme="minorHAnsi"/>
        </w:rPr>
        <w:t xml:space="preserve">Le carote </w:t>
      </w:r>
      <w:r w:rsidR="00262093">
        <w:rPr>
          <w:rFonts w:cstheme="minorHAnsi"/>
        </w:rPr>
        <w:t xml:space="preserve">vengono tirate fuori dal congelatore </w:t>
      </w:r>
      <w:r w:rsidR="00365C6C">
        <w:rPr>
          <w:rFonts w:cstheme="minorHAnsi"/>
        </w:rPr>
        <w:t xml:space="preserve">massimo </w:t>
      </w:r>
      <w:r w:rsidR="00262093">
        <w:rPr>
          <w:rFonts w:cstheme="minorHAnsi"/>
        </w:rPr>
        <w:t xml:space="preserve">2-3 ore prima dell’inizio delle operazioni di taglio, in modo che l’acqua contenuta nei sedimenti non si scongeli, disperdendosi. </w:t>
      </w:r>
      <w:r w:rsidR="00C7199A">
        <w:rPr>
          <w:rFonts w:cstheme="minorHAnsi"/>
        </w:rPr>
        <w:t xml:space="preserve">Si pongono all’interno della </w:t>
      </w:r>
      <w:proofErr w:type="spellStart"/>
      <w:r w:rsidR="00C7199A">
        <w:rPr>
          <w:rFonts w:cstheme="minorHAnsi"/>
        </w:rPr>
        <w:t>glove</w:t>
      </w:r>
      <w:proofErr w:type="spellEnd"/>
      <w:r w:rsidR="00C7199A">
        <w:rPr>
          <w:rFonts w:cstheme="minorHAnsi"/>
        </w:rPr>
        <w:t xml:space="preserve"> box: l</w:t>
      </w:r>
      <w:r w:rsidR="00777CD5">
        <w:rPr>
          <w:rFonts w:cstheme="minorHAnsi"/>
        </w:rPr>
        <w:t xml:space="preserve">a carota, </w:t>
      </w:r>
      <w:r w:rsidR="00262093">
        <w:rPr>
          <w:rFonts w:cstheme="minorHAnsi"/>
        </w:rPr>
        <w:t>il materiale necessario al taglio</w:t>
      </w:r>
      <w:r w:rsidR="00891675">
        <w:rPr>
          <w:rFonts w:cstheme="minorHAnsi"/>
        </w:rPr>
        <w:t>,</w:t>
      </w:r>
      <w:r w:rsidR="00262093">
        <w:rPr>
          <w:rFonts w:cstheme="minorHAnsi"/>
        </w:rPr>
        <w:t xml:space="preserve"> </w:t>
      </w:r>
      <w:r w:rsidR="00C7199A">
        <w:rPr>
          <w:rFonts w:cstheme="minorHAnsi"/>
        </w:rPr>
        <w:t>i contenitori</w:t>
      </w:r>
      <w:r w:rsidR="00262093">
        <w:rPr>
          <w:rFonts w:cstheme="minorHAnsi"/>
        </w:rPr>
        <w:t xml:space="preserve"> (opportunamente etichettati) per il recupero delle </w:t>
      </w:r>
      <w:r w:rsidR="00891675">
        <w:rPr>
          <w:rFonts w:cstheme="minorHAnsi"/>
        </w:rPr>
        <w:t xml:space="preserve">differenti </w:t>
      </w:r>
      <w:r w:rsidR="00262093">
        <w:rPr>
          <w:rFonts w:cstheme="minorHAnsi"/>
        </w:rPr>
        <w:t>aliquote di sedimento</w:t>
      </w:r>
      <w:r w:rsidR="00891675">
        <w:rPr>
          <w:rFonts w:cstheme="minorHAnsi"/>
        </w:rPr>
        <w:t xml:space="preserve">, </w:t>
      </w:r>
      <w:r w:rsidR="00F345CB">
        <w:rPr>
          <w:rFonts w:cstheme="minorHAnsi"/>
        </w:rPr>
        <w:t xml:space="preserve">poi </w:t>
      </w:r>
      <w:r w:rsidR="00891675">
        <w:rPr>
          <w:rFonts w:cstheme="minorHAnsi"/>
        </w:rPr>
        <w:t xml:space="preserve">si </w:t>
      </w:r>
      <w:r w:rsidR="00777CD5">
        <w:rPr>
          <w:rFonts w:cstheme="minorHAnsi"/>
        </w:rPr>
        <w:t>a</w:t>
      </w:r>
      <w:r w:rsidR="00C7199A">
        <w:rPr>
          <w:rFonts w:cstheme="minorHAnsi"/>
        </w:rPr>
        <w:t>vvia</w:t>
      </w:r>
      <w:r w:rsidR="00777CD5">
        <w:rPr>
          <w:rFonts w:cstheme="minorHAnsi"/>
        </w:rPr>
        <w:t xml:space="preserve"> </w:t>
      </w:r>
      <w:r w:rsidR="00891675">
        <w:rPr>
          <w:rFonts w:cstheme="minorHAnsi"/>
        </w:rPr>
        <w:t>il f</w:t>
      </w:r>
      <w:r w:rsidR="00365C6C">
        <w:rPr>
          <w:rFonts w:cstheme="minorHAnsi"/>
        </w:rPr>
        <w:t>l</w:t>
      </w:r>
      <w:r w:rsidR="00891675">
        <w:rPr>
          <w:rFonts w:cstheme="minorHAnsi"/>
        </w:rPr>
        <w:t>uss</w:t>
      </w:r>
      <w:r w:rsidR="00C7199A">
        <w:rPr>
          <w:rFonts w:cstheme="minorHAnsi"/>
        </w:rPr>
        <w:t>o</w:t>
      </w:r>
      <w:r w:rsidR="00365C6C">
        <w:rPr>
          <w:rFonts w:cstheme="minorHAnsi"/>
        </w:rPr>
        <w:t xml:space="preserve"> </w:t>
      </w:r>
      <w:r w:rsidR="00C7199A">
        <w:rPr>
          <w:rFonts w:cstheme="minorHAnsi"/>
        </w:rPr>
        <w:t>di</w:t>
      </w:r>
      <w:r w:rsidR="00365C6C">
        <w:rPr>
          <w:rFonts w:cstheme="minorHAnsi"/>
        </w:rPr>
        <w:t xml:space="preserve"> N</w:t>
      </w:r>
      <w:r w:rsidR="00365C6C" w:rsidRPr="00365C6C">
        <w:rPr>
          <w:rFonts w:cstheme="minorHAnsi"/>
          <w:vertAlign w:val="subscript"/>
        </w:rPr>
        <w:t>2</w:t>
      </w:r>
      <w:r w:rsidR="00C7199A">
        <w:rPr>
          <w:rFonts w:cstheme="minorHAnsi"/>
        </w:rPr>
        <w:t xml:space="preserve"> e</w:t>
      </w:r>
      <w:r w:rsidR="00777CD5">
        <w:rPr>
          <w:rFonts w:cstheme="minorHAnsi"/>
        </w:rPr>
        <w:t xml:space="preserve"> </w:t>
      </w:r>
      <w:r w:rsidR="00C7199A">
        <w:rPr>
          <w:rFonts w:cstheme="minorHAnsi"/>
        </w:rPr>
        <w:t>quando vengono raggiunte</w:t>
      </w:r>
      <w:r w:rsidR="00777CD5">
        <w:rPr>
          <w:rFonts w:cstheme="minorHAnsi"/>
        </w:rPr>
        <w:t xml:space="preserve"> le giuste condizioni di pressione</w:t>
      </w:r>
      <w:r w:rsidR="00C7199A">
        <w:rPr>
          <w:rFonts w:cstheme="minorHAnsi"/>
        </w:rPr>
        <w:t>,</w:t>
      </w:r>
      <w:r w:rsidR="00777CD5">
        <w:rPr>
          <w:rFonts w:cstheme="minorHAnsi"/>
        </w:rPr>
        <w:t xml:space="preserve"> si inizia</w:t>
      </w:r>
      <w:r w:rsidR="00C7199A">
        <w:rPr>
          <w:rFonts w:cstheme="minorHAnsi"/>
        </w:rPr>
        <w:t>no</w:t>
      </w:r>
      <w:r w:rsidR="00777CD5">
        <w:rPr>
          <w:rFonts w:cstheme="minorHAnsi"/>
        </w:rPr>
        <w:t xml:space="preserve"> le operazioni </w:t>
      </w:r>
      <w:r w:rsidR="00C7199A">
        <w:rPr>
          <w:rFonts w:cstheme="minorHAnsi"/>
        </w:rPr>
        <w:t>di sub</w:t>
      </w:r>
      <w:r w:rsidR="006B41D0">
        <w:rPr>
          <w:rFonts w:cstheme="minorHAnsi"/>
        </w:rPr>
        <w:t>-</w:t>
      </w:r>
      <w:r w:rsidR="00C7199A">
        <w:rPr>
          <w:rFonts w:cstheme="minorHAnsi"/>
        </w:rPr>
        <w:t>campionamento</w:t>
      </w:r>
      <w:r w:rsidR="00C85A2C">
        <w:rPr>
          <w:rFonts w:cstheme="minorHAnsi"/>
        </w:rPr>
        <w:t xml:space="preserve"> (Fig. 3).</w:t>
      </w:r>
    </w:p>
    <w:p w14:paraId="3BF8ECFD" w14:textId="7BB5D5AD" w:rsidR="006D566A" w:rsidRDefault="006D566A">
      <w:pPr>
        <w:spacing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Come già precedentemente descritto, durante il campioname</w:t>
      </w:r>
      <w:r w:rsidR="00154DEA">
        <w:rPr>
          <w:rFonts w:cstheme="minorHAnsi"/>
        </w:rPr>
        <w:t>n</w:t>
      </w:r>
      <w:r>
        <w:rPr>
          <w:rFonts w:cstheme="minorHAnsi"/>
        </w:rPr>
        <w:t xml:space="preserve">to, al top della carota sono stati lasciti 8-10 cm d’acqua al di sopra dell’interfaccia, </w:t>
      </w:r>
      <w:r w:rsidRPr="00D860C5">
        <w:rPr>
          <w:rFonts w:cstheme="minorHAnsi"/>
        </w:rPr>
        <w:t xml:space="preserve">soprattutto </w:t>
      </w:r>
      <w:r w:rsidR="00D860C5">
        <w:rPr>
          <w:rFonts w:cstheme="minorHAnsi"/>
        </w:rPr>
        <w:t>per garantire l’isolamento del</w:t>
      </w:r>
      <w:r w:rsidRPr="00D860C5">
        <w:rPr>
          <w:rFonts w:cstheme="minorHAnsi"/>
        </w:rPr>
        <w:t xml:space="preserve"> sedimento superficiale</w:t>
      </w:r>
      <w:r>
        <w:rPr>
          <w:rFonts w:cstheme="minorHAnsi"/>
        </w:rPr>
        <w:t>. Prima di procedere con il taglio</w:t>
      </w:r>
      <w:r w:rsidR="00F345CB">
        <w:rPr>
          <w:rFonts w:cstheme="minorHAnsi"/>
        </w:rPr>
        <w:t>,</w:t>
      </w:r>
      <w:r>
        <w:rPr>
          <w:rFonts w:cstheme="minorHAnsi"/>
        </w:rPr>
        <w:t xml:space="preserve"> quest’acqua viene recuperata in un </w:t>
      </w:r>
      <w:proofErr w:type="spellStart"/>
      <w:r>
        <w:rPr>
          <w:rFonts w:cstheme="minorHAnsi"/>
        </w:rPr>
        <w:t>becker</w:t>
      </w:r>
      <w:proofErr w:type="spellEnd"/>
      <w:r>
        <w:rPr>
          <w:rFonts w:cstheme="minorHAnsi"/>
        </w:rPr>
        <w:t xml:space="preserve">, preventivamente posizionato all’interno della </w:t>
      </w:r>
      <w:proofErr w:type="spellStart"/>
      <w:r>
        <w:rPr>
          <w:rFonts w:cstheme="minorHAnsi"/>
        </w:rPr>
        <w:t>glove</w:t>
      </w:r>
      <w:proofErr w:type="spellEnd"/>
      <w:r>
        <w:rPr>
          <w:rFonts w:cstheme="minorHAnsi"/>
        </w:rPr>
        <w:t xml:space="preserve"> box; una volta scongelata, v</w:t>
      </w:r>
      <w:r w:rsidR="00350C75">
        <w:rPr>
          <w:rFonts w:cstheme="minorHAnsi"/>
        </w:rPr>
        <w:t>iene</w:t>
      </w:r>
      <w:r>
        <w:rPr>
          <w:rFonts w:cstheme="minorHAnsi"/>
        </w:rPr>
        <w:t xml:space="preserve"> raccolta in </w:t>
      </w:r>
      <w:proofErr w:type="spellStart"/>
      <w:r>
        <w:rPr>
          <w:rFonts w:cstheme="minorHAnsi"/>
        </w:rPr>
        <w:t>falcon</w:t>
      </w:r>
      <w:proofErr w:type="spellEnd"/>
      <w:r>
        <w:rPr>
          <w:rFonts w:cstheme="minorHAnsi"/>
        </w:rPr>
        <w:t xml:space="preserve"> da 50 ml e </w:t>
      </w:r>
      <w:r w:rsidR="00350C75">
        <w:rPr>
          <w:rFonts w:cstheme="minorHAnsi"/>
        </w:rPr>
        <w:t>successivamente</w:t>
      </w:r>
      <w:r w:rsidR="00F345CB">
        <w:rPr>
          <w:rFonts w:cstheme="minorHAnsi"/>
        </w:rPr>
        <w:t xml:space="preserve"> </w:t>
      </w:r>
      <w:r>
        <w:rPr>
          <w:rFonts w:cstheme="minorHAnsi"/>
        </w:rPr>
        <w:t xml:space="preserve">processata </w:t>
      </w:r>
      <w:r w:rsidR="00F345CB">
        <w:rPr>
          <w:rFonts w:cstheme="minorHAnsi"/>
        </w:rPr>
        <w:t xml:space="preserve">ed analizzata </w:t>
      </w:r>
      <w:r>
        <w:rPr>
          <w:rFonts w:cstheme="minorHAnsi"/>
        </w:rPr>
        <w:t xml:space="preserve">come </w:t>
      </w:r>
      <w:r w:rsidR="00350C75">
        <w:rPr>
          <w:rFonts w:cstheme="minorHAnsi"/>
        </w:rPr>
        <w:t>i campioni dell’</w:t>
      </w:r>
      <w:r>
        <w:rPr>
          <w:rFonts w:cstheme="minorHAnsi"/>
        </w:rPr>
        <w:t xml:space="preserve">acqua </w:t>
      </w:r>
      <w:proofErr w:type="spellStart"/>
      <w:r>
        <w:rPr>
          <w:rFonts w:cstheme="minorHAnsi"/>
        </w:rPr>
        <w:t>interporo</w:t>
      </w:r>
      <w:proofErr w:type="spellEnd"/>
      <w:r>
        <w:rPr>
          <w:rFonts w:cstheme="minorHAnsi"/>
        </w:rPr>
        <w:t>.</w:t>
      </w:r>
    </w:p>
    <w:p w14:paraId="3A24E199" w14:textId="45AFFA92" w:rsidR="00CF1DAD" w:rsidRDefault="0099266B">
      <w:pPr>
        <w:spacing w:line="360" w:lineRule="auto"/>
        <w:contextualSpacing/>
        <w:jc w:val="both"/>
        <w:rPr>
          <w:rFonts w:cstheme="minorHAnsi"/>
        </w:rPr>
      </w:pPr>
      <w:r w:rsidRPr="006B26A4">
        <w:rPr>
          <w:rFonts w:cstheme="minorHAnsi"/>
        </w:rPr>
        <w:t>In seguito,</w:t>
      </w:r>
      <w:r w:rsidR="00FB69D0" w:rsidRPr="006B26A4">
        <w:rPr>
          <w:rFonts w:cstheme="minorHAnsi"/>
        </w:rPr>
        <w:t xml:space="preserve"> </w:t>
      </w:r>
      <w:r w:rsidR="00B63629">
        <w:rPr>
          <w:rFonts w:cstheme="minorHAnsi"/>
        </w:rPr>
        <w:t xml:space="preserve">si procede </w:t>
      </w:r>
      <w:r w:rsidR="00350C75">
        <w:rPr>
          <w:rFonts w:cstheme="minorHAnsi"/>
        </w:rPr>
        <w:t>al</w:t>
      </w:r>
      <w:r w:rsidR="00B63629">
        <w:rPr>
          <w:rFonts w:cstheme="minorHAnsi"/>
        </w:rPr>
        <w:t xml:space="preserve"> </w:t>
      </w:r>
      <w:r w:rsidR="00FB69D0" w:rsidRPr="006B26A4">
        <w:rPr>
          <w:rFonts w:cstheme="minorHAnsi"/>
        </w:rPr>
        <w:t xml:space="preserve">taglio </w:t>
      </w:r>
      <w:r w:rsidR="00C7199A">
        <w:rPr>
          <w:rFonts w:cstheme="minorHAnsi"/>
        </w:rPr>
        <w:t>della carota</w:t>
      </w:r>
      <w:r w:rsidR="00B57CEB">
        <w:rPr>
          <w:rFonts w:cstheme="minorHAnsi"/>
        </w:rPr>
        <w:t xml:space="preserve"> di sedimento</w:t>
      </w:r>
      <w:r w:rsidR="00374836">
        <w:rPr>
          <w:rFonts w:cstheme="minorHAnsi"/>
        </w:rPr>
        <w:t>,</w:t>
      </w:r>
      <w:r w:rsidR="00C7199A">
        <w:rPr>
          <w:rFonts w:cstheme="minorHAnsi"/>
        </w:rPr>
        <w:t xml:space="preserve"> </w:t>
      </w:r>
      <w:r w:rsidR="00FB69D0" w:rsidRPr="006B26A4">
        <w:rPr>
          <w:rFonts w:cstheme="minorHAnsi"/>
        </w:rPr>
        <w:t xml:space="preserve">con un sezionamento </w:t>
      </w:r>
      <w:r w:rsidR="006D566A">
        <w:rPr>
          <w:rFonts w:cstheme="minorHAnsi"/>
        </w:rPr>
        <w:t xml:space="preserve">in </w:t>
      </w:r>
      <w:r w:rsidR="00B02553">
        <w:rPr>
          <w:rFonts w:cstheme="minorHAnsi"/>
        </w:rPr>
        <w:t>livelli</w:t>
      </w:r>
      <w:r w:rsidR="006D566A">
        <w:rPr>
          <w:rFonts w:cstheme="minorHAnsi"/>
        </w:rPr>
        <w:t xml:space="preserve"> dello spessore di </w:t>
      </w:r>
      <w:r w:rsidR="00FB69D0" w:rsidRPr="006B26A4">
        <w:rPr>
          <w:rFonts w:cstheme="minorHAnsi"/>
        </w:rPr>
        <w:t>2 cm</w:t>
      </w:r>
      <w:r w:rsidR="00C85A2C">
        <w:rPr>
          <w:rFonts w:cstheme="minorHAnsi"/>
        </w:rPr>
        <w:t xml:space="preserve"> (Fig. 4). </w:t>
      </w:r>
    </w:p>
    <w:p w14:paraId="4DDC5175" w14:textId="09D35579" w:rsidR="00C85A2C" w:rsidRDefault="00C85A2C" w:rsidP="00C85A2C">
      <w:pPr>
        <w:spacing w:line="360" w:lineRule="auto"/>
        <w:contextualSpacing/>
        <w:jc w:val="both"/>
        <w:rPr>
          <w:rFonts w:cstheme="minorHAnsi"/>
        </w:rPr>
      </w:pPr>
      <w:r w:rsidRPr="006B26A4">
        <w:rPr>
          <w:rFonts w:cstheme="minorHAnsi"/>
        </w:rPr>
        <w:lastRenderedPageBreak/>
        <w:t xml:space="preserve">Ogni strato </w:t>
      </w:r>
      <w:r>
        <w:rPr>
          <w:rFonts w:cstheme="minorHAnsi"/>
        </w:rPr>
        <w:t>viene</w:t>
      </w:r>
      <w:r w:rsidRPr="006B26A4">
        <w:rPr>
          <w:rFonts w:cstheme="minorHAnsi"/>
        </w:rPr>
        <w:t xml:space="preserve"> </w:t>
      </w:r>
      <w:r>
        <w:rPr>
          <w:rFonts w:cstheme="minorHAnsi"/>
        </w:rPr>
        <w:t>sud</w:t>
      </w:r>
      <w:r w:rsidRPr="006B26A4">
        <w:rPr>
          <w:rFonts w:cstheme="minorHAnsi"/>
        </w:rPr>
        <w:t>diviso in aliquote</w:t>
      </w:r>
      <w:r w:rsidR="003477D2">
        <w:rPr>
          <w:rFonts w:cstheme="minorHAnsi"/>
        </w:rPr>
        <w:t xml:space="preserve">, raccolte in appositi contenitori, </w:t>
      </w:r>
      <w:r>
        <w:rPr>
          <w:rFonts w:cstheme="minorHAnsi"/>
        </w:rPr>
        <w:t xml:space="preserve">da destinare alle differenti tipologie di analisi (granulometriche, mineralogiche, chimiche, AVS, SEP, TOC, SEM, misura del pH ed Eh, estrazione dell’acqua </w:t>
      </w:r>
      <w:proofErr w:type="spellStart"/>
      <w:r>
        <w:rPr>
          <w:rFonts w:cstheme="minorHAnsi"/>
        </w:rPr>
        <w:t>interporo</w:t>
      </w:r>
      <w:proofErr w:type="spellEnd"/>
      <w:r>
        <w:rPr>
          <w:rFonts w:cstheme="minorHAnsi"/>
        </w:rPr>
        <w:t xml:space="preserve">) per </w:t>
      </w:r>
      <w:r w:rsidR="00EF4D5C">
        <w:rPr>
          <w:rFonts w:cstheme="minorHAnsi"/>
        </w:rPr>
        <w:t xml:space="preserve">la </w:t>
      </w:r>
      <w:r>
        <w:rPr>
          <w:rFonts w:cstheme="minorHAnsi"/>
        </w:rPr>
        <w:t>caratterizzazione geochimica completa</w:t>
      </w:r>
      <w:r w:rsidR="00350C75">
        <w:rPr>
          <w:rFonts w:cstheme="minorHAnsi"/>
        </w:rPr>
        <w:t xml:space="preserve"> dei sedimenti</w:t>
      </w:r>
      <w:r w:rsidR="007E1E3C">
        <w:rPr>
          <w:rFonts w:cstheme="minorHAnsi"/>
        </w:rPr>
        <w:t>.</w:t>
      </w:r>
    </w:p>
    <w:p w14:paraId="4A62DD9B" w14:textId="77777777" w:rsidR="00C85A2C" w:rsidRDefault="00C85A2C">
      <w:pPr>
        <w:spacing w:line="360" w:lineRule="auto"/>
        <w:contextualSpacing/>
        <w:jc w:val="both"/>
        <w:rPr>
          <w:rFonts w:cstheme="minorHAnsi"/>
        </w:rPr>
      </w:pPr>
    </w:p>
    <w:p w14:paraId="40F7197F" w14:textId="77777777" w:rsidR="00561555" w:rsidRDefault="00561555" w:rsidP="00561555">
      <w:pPr>
        <w:keepNext/>
        <w:spacing w:line="360" w:lineRule="auto"/>
        <w:contextualSpacing/>
        <w:jc w:val="center"/>
      </w:pPr>
      <w:r>
        <w:rPr>
          <w:rFonts w:cstheme="minorHAnsi"/>
          <w:noProof/>
        </w:rPr>
        <w:drawing>
          <wp:inline distT="0" distB="0" distL="0" distR="0" wp14:anchorId="73773D2D" wp14:editId="733102F3">
            <wp:extent cx="2369820" cy="3771900"/>
            <wp:effectExtent l="0" t="0" r="0" b="0"/>
            <wp:docPr id="3" name="Immagine 3" descr="Immagine che contiene interni, parete, disordinato, ingom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interni, parete, disordinato, ingombro&#10;&#10;Descrizione generat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66" cy="3793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60AFF" w14:textId="318EDCD9" w:rsidR="00561555" w:rsidRDefault="00561555" w:rsidP="00561555">
      <w:pPr>
        <w:pStyle w:val="Didascalia"/>
        <w:jc w:val="center"/>
        <w:rPr>
          <w:rFonts w:cstheme="minorHAnsi"/>
        </w:rPr>
      </w:pPr>
      <w:r>
        <w:t xml:space="preserve">Figura </w:t>
      </w:r>
      <w:fldSimple w:instr=" SEQ Figura \* ARABIC ">
        <w:r w:rsidR="00D80CC7">
          <w:rPr>
            <w:noProof/>
          </w:rPr>
          <w:t>3</w:t>
        </w:r>
      </w:fldSimple>
      <w:r>
        <w:t xml:space="preserve">: </w:t>
      </w:r>
      <w:r w:rsidR="00C85A2C">
        <w:t xml:space="preserve">Fase di preparazione per il taglio della carota </w:t>
      </w:r>
      <w:r w:rsidR="007A5478">
        <w:t xml:space="preserve">dentro </w:t>
      </w:r>
      <w:proofErr w:type="spellStart"/>
      <w:r w:rsidR="007A5478">
        <w:t>glove</w:t>
      </w:r>
      <w:proofErr w:type="spellEnd"/>
      <w:r>
        <w:t xml:space="preserve"> box</w:t>
      </w:r>
      <w:r w:rsidR="00350C75">
        <w:t>.</w:t>
      </w:r>
    </w:p>
    <w:p w14:paraId="67D84FB8" w14:textId="713691DB" w:rsidR="00CF1DAD" w:rsidRDefault="00CE1A10" w:rsidP="00CF1DAD">
      <w:pPr>
        <w:keepNext/>
        <w:spacing w:line="360" w:lineRule="auto"/>
        <w:contextualSpacing/>
        <w:jc w:val="center"/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665E2" wp14:editId="086410C3">
                <wp:simplePos x="0" y="0"/>
                <wp:positionH relativeFrom="column">
                  <wp:posOffset>3639648</wp:posOffset>
                </wp:positionH>
                <wp:positionV relativeFrom="paragraph">
                  <wp:posOffset>909320</wp:posOffset>
                </wp:positionV>
                <wp:extent cx="914400" cy="247136"/>
                <wp:effectExtent l="0" t="0" r="8890" b="698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1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74297" w14:textId="023C1700" w:rsidR="00CE1A10" w:rsidRDefault="00CE1A10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58665E2" id="Casella di testo 2" o:spid="_x0000_s1027" type="#_x0000_t202" style="position:absolute;left:0;text-align:left;margin-left:286.6pt;margin-top:71.6pt;width:1in;height:19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" fillcolor="#ed7d31 [3205]" strokeweight=".5pt">
                <v:textbox>
                  <w:txbxContent>
                    <w:p w14:paraId="7CB74297" w14:textId="023C1700" w:rsidR="00CE1A10" w:rsidRDefault="00CE1A10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F1DAD">
        <w:rPr>
          <w:rFonts w:cstheme="minorHAnsi"/>
          <w:noProof/>
        </w:rPr>
        <w:drawing>
          <wp:inline distT="0" distB="0" distL="0" distR="0" wp14:anchorId="6845CE0C" wp14:editId="3FE90119">
            <wp:extent cx="2515163" cy="3213100"/>
            <wp:effectExtent l="0" t="0" r="0" b="6350"/>
            <wp:docPr id="1" name="Immagine 1" descr="Immagine che contiene in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interni&#10;&#10;Descrizione generat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108" cy="3228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3E0B2" w14:textId="32BFB96D" w:rsidR="007A5478" w:rsidRPr="0074319B" w:rsidRDefault="00CF1DAD" w:rsidP="0074319B">
      <w:pPr>
        <w:pStyle w:val="Didascalia"/>
        <w:jc w:val="center"/>
      </w:pPr>
      <w:r>
        <w:t xml:space="preserve">Figura </w:t>
      </w:r>
      <w:r w:rsidR="00C85A2C">
        <w:t>3</w:t>
      </w:r>
      <w:r>
        <w:t xml:space="preserve">: </w:t>
      </w:r>
      <w:r w:rsidR="00CE1A10">
        <w:t>S</w:t>
      </w:r>
      <w:r>
        <w:t xml:space="preserve">ezionamento della carota di sedimento dentro la </w:t>
      </w:r>
      <w:proofErr w:type="spellStart"/>
      <w:r>
        <w:t>glove</w:t>
      </w:r>
      <w:proofErr w:type="spellEnd"/>
      <w:r>
        <w:t xml:space="preserve"> box sotto flusso di azoto.</w:t>
      </w:r>
      <w:r w:rsidR="00CE1A10">
        <w:t xml:space="preserve"> Nella figura è visibile lo strato di acqua </w:t>
      </w:r>
      <w:r w:rsidR="00EF4D5C">
        <w:t>all’</w:t>
      </w:r>
      <w:proofErr w:type="spellStart"/>
      <w:r w:rsidR="00EF4D5C">
        <w:t>interfacccia</w:t>
      </w:r>
      <w:proofErr w:type="spellEnd"/>
      <w:r w:rsidR="00EF4D5C">
        <w:t xml:space="preserve"> </w:t>
      </w:r>
      <w:r w:rsidR="00CE1A10">
        <w:t xml:space="preserve">ancora congelato </w:t>
      </w:r>
      <w:r w:rsidR="00EF4D5C" w:rsidRPr="00CE1A10">
        <w:t>(A)</w:t>
      </w:r>
      <w:r w:rsidR="00EF4D5C">
        <w:t xml:space="preserve"> </w:t>
      </w:r>
      <w:r w:rsidR="00CE1A10">
        <w:t xml:space="preserve">recuperato prima del taglio delle sezioni di sedimento </w:t>
      </w:r>
    </w:p>
    <w:p w14:paraId="011AB48A" w14:textId="3740DB52" w:rsidR="007A5478" w:rsidRDefault="00BA71B6" w:rsidP="00A63D6D">
      <w:pPr>
        <w:tabs>
          <w:tab w:val="left" w:pos="2451"/>
        </w:tabs>
        <w:spacing w:line="360" w:lineRule="auto"/>
        <w:contextualSpacing/>
        <w:jc w:val="both"/>
        <w:rPr>
          <w:rFonts w:cstheme="minorHAnsi"/>
          <w:b/>
          <w:bCs/>
        </w:rPr>
      </w:pPr>
      <w:r w:rsidRPr="00BA71B6">
        <w:rPr>
          <w:rFonts w:cstheme="minorHAnsi"/>
          <w:b/>
          <w:bCs/>
          <w:sz w:val="24"/>
          <w:szCs w:val="24"/>
        </w:rPr>
        <w:lastRenderedPageBreak/>
        <w:t xml:space="preserve">Estrazione dell’acqua </w:t>
      </w:r>
      <w:proofErr w:type="spellStart"/>
      <w:r w:rsidRPr="00BA71B6">
        <w:rPr>
          <w:rFonts w:cstheme="minorHAnsi"/>
          <w:b/>
          <w:bCs/>
          <w:sz w:val="24"/>
          <w:szCs w:val="24"/>
        </w:rPr>
        <w:t>interporo</w:t>
      </w:r>
      <w:proofErr w:type="spellEnd"/>
      <w:r w:rsidR="00A63D6D" w:rsidRPr="00BA71B6">
        <w:rPr>
          <w:rFonts w:cstheme="minorHAnsi"/>
          <w:b/>
          <w:bCs/>
        </w:rPr>
        <w:tab/>
      </w:r>
    </w:p>
    <w:p w14:paraId="4E2AB999" w14:textId="77777777" w:rsidR="0074319B" w:rsidRPr="00BA71B6" w:rsidRDefault="0074319B" w:rsidP="00A63D6D">
      <w:pPr>
        <w:tabs>
          <w:tab w:val="left" w:pos="2451"/>
        </w:tabs>
        <w:spacing w:line="360" w:lineRule="auto"/>
        <w:contextualSpacing/>
        <w:jc w:val="both"/>
        <w:rPr>
          <w:rFonts w:cstheme="minorHAnsi"/>
          <w:b/>
          <w:bCs/>
        </w:rPr>
      </w:pPr>
    </w:p>
    <w:p w14:paraId="39948B23" w14:textId="165A20B7" w:rsidR="00031459" w:rsidRDefault="00C7465E" w:rsidP="00350C75">
      <w:pPr>
        <w:spacing w:line="360" w:lineRule="auto"/>
        <w:contextualSpacing/>
        <w:jc w:val="both"/>
        <w:rPr>
          <w:rFonts w:cstheme="minorHAnsi"/>
        </w:rPr>
      </w:pPr>
      <w:r w:rsidRPr="00C7465E">
        <w:rPr>
          <w:rFonts w:cstheme="minorHAnsi"/>
        </w:rPr>
        <w:t xml:space="preserve">Lo studio dell’acqua di </w:t>
      </w:r>
      <w:proofErr w:type="spellStart"/>
      <w:r w:rsidRPr="00C7465E">
        <w:rPr>
          <w:rFonts w:cstheme="minorHAnsi"/>
        </w:rPr>
        <w:t>interporo</w:t>
      </w:r>
      <w:proofErr w:type="spellEnd"/>
      <w:r>
        <w:rPr>
          <w:rFonts w:cstheme="minorHAnsi"/>
        </w:rPr>
        <w:t>,</w:t>
      </w:r>
      <w:r w:rsidRPr="00C7465E">
        <w:rPr>
          <w:rFonts w:cstheme="minorHAnsi"/>
        </w:rPr>
        <w:t xml:space="preserve"> in r</w:t>
      </w:r>
      <w:r w:rsidR="00E36CFF">
        <w:rPr>
          <w:rFonts w:cstheme="minorHAnsi"/>
        </w:rPr>
        <w:t>apporto</w:t>
      </w:r>
      <w:r w:rsidRPr="00C7465E">
        <w:rPr>
          <w:rFonts w:cstheme="minorHAnsi"/>
        </w:rPr>
        <w:t xml:space="preserve"> con la geochimica dei sedimenti</w:t>
      </w:r>
      <w:r w:rsidR="006409E0">
        <w:rPr>
          <w:rFonts w:cstheme="minorHAnsi"/>
        </w:rPr>
        <w:t xml:space="preserve"> più superficiali (0-10 cm)</w:t>
      </w:r>
      <w:r>
        <w:rPr>
          <w:rFonts w:cstheme="minorHAnsi"/>
        </w:rPr>
        <w:t>,</w:t>
      </w:r>
      <w:r w:rsidRPr="00C7465E">
        <w:rPr>
          <w:rFonts w:cstheme="minorHAnsi"/>
        </w:rPr>
        <w:t xml:space="preserve"> </w:t>
      </w:r>
      <w:r w:rsidR="00921783" w:rsidRPr="00C7465E">
        <w:rPr>
          <w:rFonts w:cstheme="minorHAnsi"/>
        </w:rPr>
        <w:t xml:space="preserve">è </w:t>
      </w:r>
      <w:r w:rsidRPr="00C7465E">
        <w:rPr>
          <w:rFonts w:cstheme="minorHAnsi"/>
        </w:rPr>
        <w:t xml:space="preserve">di fondamentale importanza per </w:t>
      </w:r>
      <w:r w:rsidR="00E36CFF">
        <w:rPr>
          <w:rFonts w:cstheme="minorHAnsi"/>
        </w:rPr>
        <w:t>la comprensione del</w:t>
      </w:r>
      <w:r w:rsidRPr="00C7465E">
        <w:rPr>
          <w:rFonts w:cstheme="minorHAnsi"/>
        </w:rPr>
        <w:t xml:space="preserve">le principali relazioni </w:t>
      </w:r>
      <w:r w:rsidR="006409E0">
        <w:rPr>
          <w:rFonts w:cstheme="minorHAnsi"/>
        </w:rPr>
        <w:t xml:space="preserve">che intercorrono </w:t>
      </w:r>
      <w:r w:rsidRPr="00C7465E">
        <w:rPr>
          <w:rFonts w:cstheme="minorHAnsi"/>
        </w:rPr>
        <w:t>tra</w:t>
      </w:r>
      <w:r w:rsidR="003477D2">
        <w:rPr>
          <w:rFonts w:cstheme="minorHAnsi"/>
        </w:rPr>
        <w:t xml:space="preserve"> processi di </w:t>
      </w:r>
      <w:proofErr w:type="spellStart"/>
      <w:r w:rsidR="00B02553">
        <w:rPr>
          <w:rFonts w:cstheme="minorHAnsi"/>
        </w:rPr>
        <w:t>sorbing</w:t>
      </w:r>
      <w:proofErr w:type="spellEnd"/>
      <w:r w:rsidR="00B02553">
        <w:rPr>
          <w:rFonts w:cstheme="minorHAnsi"/>
        </w:rPr>
        <w:t>/</w:t>
      </w:r>
      <w:proofErr w:type="spellStart"/>
      <w:r w:rsidR="00B02553">
        <w:rPr>
          <w:rFonts w:cstheme="minorHAnsi"/>
        </w:rPr>
        <w:t>desorbing</w:t>
      </w:r>
      <w:proofErr w:type="spellEnd"/>
      <w:r w:rsidRPr="00C7465E">
        <w:rPr>
          <w:rFonts w:cstheme="minorHAnsi"/>
        </w:rPr>
        <w:t xml:space="preserve"> d</w:t>
      </w:r>
      <w:r w:rsidR="006409E0">
        <w:rPr>
          <w:rFonts w:cstheme="minorHAnsi"/>
        </w:rPr>
        <w:t>e</w:t>
      </w:r>
      <w:r w:rsidRPr="00C7465E">
        <w:rPr>
          <w:rFonts w:cstheme="minorHAnsi"/>
        </w:rPr>
        <w:t xml:space="preserve">i contaminanti, </w:t>
      </w:r>
      <w:r>
        <w:rPr>
          <w:rFonts w:cstheme="minorHAnsi"/>
        </w:rPr>
        <w:t>variazion</w:t>
      </w:r>
      <w:r w:rsidR="00B02553">
        <w:rPr>
          <w:rFonts w:cstheme="minorHAnsi"/>
        </w:rPr>
        <w:t>i</w:t>
      </w:r>
      <w:r w:rsidRPr="00C7465E">
        <w:rPr>
          <w:rFonts w:cstheme="minorHAnsi"/>
        </w:rPr>
        <w:t xml:space="preserve"> d</w:t>
      </w:r>
      <w:r>
        <w:rPr>
          <w:rFonts w:cstheme="minorHAnsi"/>
        </w:rPr>
        <w:t>elle</w:t>
      </w:r>
      <w:r w:rsidRPr="00C7465E">
        <w:rPr>
          <w:rFonts w:cstheme="minorHAnsi"/>
        </w:rPr>
        <w:t xml:space="preserve"> condizioni redox</w:t>
      </w:r>
      <w:r>
        <w:rPr>
          <w:rFonts w:cstheme="minorHAnsi"/>
        </w:rPr>
        <w:t>,</w:t>
      </w:r>
      <w:r w:rsidRPr="00C7465E">
        <w:rPr>
          <w:rFonts w:cstheme="minorHAnsi"/>
        </w:rPr>
        <w:t xml:space="preserve"> presenza di complessanti orga</w:t>
      </w:r>
      <w:r>
        <w:rPr>
          <w:rFonts w:cstheme="minorHAnsi"/>
        </w:rPr>
        <w:t>n</w:t>
      </w:r>
      <w:r w:rsidRPr="00C7465E">
        <w:rPr>
          <w:rFonts w:cstheme="minorHAnsi"/>
        </w:rPr>
        <w:t xml:space="preserve">ici </w:t>
      </w:r>
      <w:r w:rsidR="00E36CFF">
        <w:rPr>
          <w:rFonts w:cstheme="minorHAnsi"/>
        </w:rPr>
        <w:t xml:space="preserve">ed </w:t>
      </w:r>
      <w:r w:rsidRPr="00C7465E">
        <w:rPr>
          <w:rFonts w:cstheme="minorHAnsi"/>
        </w:rPr>
        <w:t>inorganici</w:t>
      </w:r>
      <w:r>
        <w:rPr>
          <w:rFonts w:cstheme="minorHAnsi"/>
        </w:rPr>
        <w:t>.</w:t>
      </w:r>
      <w:r w:rsidR="00031459">
        <w:rPr>
          <w:rFonts w:cstheme="minorHAnsi"/>
        </w:rPr>
        <w:t xml:space="preserve"> </w:t>
      </w:r>
      <w:r w:rsidR="006409E0">
        <w:rPr>
          <w:rFonts w:cstheme="minorHAnsi"/>
        </w:rPr>
        <w:t xml:space="preserve">Per le finalità del progetto PRIN – ICCC, </w:t>
      </w:r>
      <w:r w:rsidR="00B02553">
        <w:rPr>
          <w:rFonts w:cstheme="minorHAnsi"/>
        </w:rPr>
        <w:t>s</w:t>
      </w:r>
      <w:r w:rsidR="00031459">
        <w:rPr>
          <w:rFonts w:cstheme="minorHAnsi"/>
        </w:rPr>
        <w:t>ono stati</w:t>
      </w:r>
      <w:r w:rsidR="00B02553">
        <w:rPr>
          <w:rFonts w:cstheme="minorHAnsi"/>
        </w:rPr>
        <w:t xml:space="preserve"> oggetto di studio i </w:t>
      </w:r>
      <w:r w:rsidR="006409E0">
        <w:rPr>
          <w:rFonts w:cstheme="minorHAnsi"/>
        </w:rPr>
        <w:t xml:space="preserve">primi </w:t>
      </w:r>
      <w:r w:rsidR="00B02553">
        <w:rPr>
          <w:rFonts w:cstheme="minorHAnsi"/>
        </w:rPr>
        <w:t>5 livelli di sedimento</w:t>
      </w:r>
      <w:r w:rsidR="006409E0">
        <w:rPr>
          <w:rFonts w:cstheme="minorHAnsi"/>
        </w:rPr>
        <w:t xml:space="preserve"> </w:t>
      </w:r>
      <w:r w:rsidR="00B02553">
        <w:rPr>
          <w:rFonts w:cstheme="minorHAnsi"/>
        </w:rPr>
        <w:t>(</w:t>
      </w:r>
      <w:r w:rsidR="006409E0">
        <w:rPr>
          <w:rFonts w:cstheme="minorHAnsi"/>
        </w:rPr>
        <w:t>0-2; 2-4; 4-6; 6-8; 8-10 cm)</w:t>
      </w:r>
      <w:r w:rsidR="00B02553">
        <w:rPr>
          <w:rFonts w:cstheme="minorHAnsi"/>
        </w:rPr>
        <w:t xml:space="preserve">. </w:t>
      </w:r>
    </w:p>
    <w:p w14:paraId="76929EFC" w14:textId="32620A4B" w:rsidR="00350C75" w:rsidRDefault="00031459" w:rsidP="00350C75">
      <w:pPr>
        <w:spacing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Da</w:t>
      </w:r>
      <w:r w:rsidR="00B02553">
        <w:rPr>
          <w:rFonts w:cstheme="minorHAnsi"/>
        </w:rPr>
        <w:t xml:space="preserve"> ogni livello </w:t>
      </w:r>
      <w:r>
        <w:rPr>
          <w:rFonts w:cstheme="minorHAnsi"/>
        </w:rPr>
        <w:t>sedimentario vengono</w:t>
      </w:r>
      <w:r w:rsidR="00B02553">
        <w:rPr>
          <w:rFonts w:cstheme="minorHAnsi"/>
        </w:rPr>
        <w:t xml:space="preserve"> prelevate 2 aliquote (con </w:t>
      </w:r>
      <w:r w:rsidR="00837588">
        <w:rPr>
          <w:rFonts w:cstheme="minorHAnsi"/>
        </w:rPr>
        <w:t>un volume</w:t>
      </w:r>
      <w:r w:rsidR="00B02553">
        <w:rPr>
          <w:rFonts w:cstheme="minorHAnsi"/>
        </w:rPr>
        <w:t xml:space="preserve"> di </w:t>
      </w:r>
      <w:r w:rsidR="0098684B">
        <w:rPr>
          <w:rFonts w:cstheme="minorHAnsi"/>
        </w:rPr>
        <w:t>35-40 ml per aliquota)</w:t>
      </w:r>
      <w:r w:rsidR="00E41577">
        <w:rPr>
          <w:rFonts w:cstheme="minorHAnsi"/>
        </w:rPr>
        <w:t xml:space="preserve"> da destinare all’estrazione </w:t>
      </w:r>
      <w:r w:rsidR="00EA2D74">
        <w:rPr>
          <w:rFonts w:cstheme="minorHAnsi"/>
        </w:rPr>
        <w:t xml:space="preserve">dell’acqua </w:t>
      </w:r>
      <w:proofErr w:type="spellStart"/>
      <w:r w:rsidR="00EA2D74">
        <w:rPr>
          <w:rFonts w:cstheme="minorHAnsi"/>
        </w:rPr>
        <w:t>interporo</w:t>
      </w:r>
      <w:proofErr w:type="spellEnd"/>
      <w:r w:rsidR="00CE1A10">
        <w:rPr>
          <w:rFonts w:cstheme="minorHAnsi"/>
        </w:rPr>
        <w:t xml:space="preserve"> (Fig. </w:t>
      </w:r>
      <w:r w:rsidR="00837588">
        <w:rPr>
          <w:rFonts w:cstheme="minorHAnsi"/>
        </w:rPr>
        <w:t>5</w:t>
      </w:r>
      <w:r w:rsidR="00CE1A10">
        <w:rPr>
          <w:rFonts w:cstheme="minorHAnsi"/>
        </w:rPr>
        <w:t>)</w:t>
      </w:r>
      <w:r w:rsidR="00EF4D5C">
        <w:rPr>
          <w:rFonts w:cstheme="minorHAnsi"/>
        </w:rPr>
        <w:t>;</w:t>
      </w:r>
      <w:r w:rsidR="00350C75">
        <w:rPr>
          <w:rFonts w:cstheme="minorHAnsi"/>
        </w:rPr>
        <w:t xml:space="preserve"> </w:t>
      </w:r>
      <w:r w:rsidR="00EF4D5C">
        <w:rPr>
          <w:rFonts w:cstheme="minorHAnsi"/>
        </w:rPr>
        <w:t xml:space="preserve">tali </w:t>
      </w:r>
      <w:r w:rsidR="00350C75">
        <w:rPr>
          <w:rFonts w:cstheme="minorHAnsi"/>
        </w:rPr>
        <w:t xml:space="preserve">aliquote, raccolte in </w:t>
      </w:r>
      <w:proofErr w:type="spellStart"/>
      <w:r w:rsidR="00350C75">
        <w:rPr>
          <w:rFonts w:cstheme="minorHAnsi"/>
        </w:rPr>
        <w:t>falcon</w:t>
      </w:r>
      <w:proofErr w:type="spellEnd"/>
      <w:r w:rsidR="00350C75">
        <w:rPr>
          <w:rFonts w:cstheme="minorHAnsi"/>
        </w:rPr>
        <w:t xml:space="preserve"> da 50 ml, </w:t>
      </w:r>
      <w:r>
        <w:rPr>
          <w:rFonts w:cstheme="minorHAnsi"/>
        </w:rPr>
        <w:t>vengono</w:t>
      </w:r>
      <w:r w:rsidR="00350C75">
        <w:rPr>
          <w:rFonts w:cstheme="minorHAnsi"/>
        </w:rPr>
        <w:t xml:space="preserve"> sottoposte ad un ciclo di centrifugazione (3500 rpm; t= 40’; alla temperatura di campionamento</w:t>
      </w:r>
      <w:r w:rsidR="00E64048">
        <w:rPr>
          <w:rFonts w:cstheme="minorHAnsi"/>
        </w:rPr>
        <w:t>; Covelli et. al., 2008</w:t>
      </w:r>
      <w:r w:rsidR="00350C75">
        <w:rPr>
          <w:rFonts w:cstheme="minorHAnsi"/>
        </w:rPr>
        <w:t xml:space="preserve">) per estrarre l’acqua </w:t>
      </w:r>
      <w:proofErr w:type="spellStart"/>
      <w:r w:rsidR="00350C75">
        <w:rPr>
          <w:rFonts w:cstheme="minorHAnsi"/>
        </w:rPr>
        <w:t>interporo</w:t>
      </w:r>
      <w:proofErr w:type="spellEnd"/>
      <w:r>
        <w:rPr>
          <w:rFonts w:cstheme="minorHAnsi"/>
        </w:rPr>
        <w:t xml:space="preserve"> (Fig. 6).</w:t>
      </w:r>
    </w:p>
    <w:p w14:paraId="6D05E86B" w14:textId="71EA2CBE" w:rsidR="00BA71B6" w:rsidRDefault="00BA71B6" w:rsidP="00A63D6D">
      <w:pPr>
        <w:spacing w:line="360" w:lineRule="auto"/>
        <w:contextualSpacing/>
        <w:jc w:val="both"/>
        <w:rPr>
          <w:rFonts w:cstheme="minorHAnsi"/>
        </w:rPr>
      </w:pPr>
    </w:p>
    <w:p w14:paraId="60BC10AD" w14:textId="50C55694" w:rsidR="00BA71B6" w:rsidRDefault="00BA71B6" w:rsidP="00BA71B6">
      <w:pPr>
        <w:keepNext/>
        <w:spacing w:line="360" w:lineRule="auto"/>
        <w:contextualSpacing/>
        <w:jc w:val="center"/>
      </w:pPr>
      <w:r>
        <w:rPr>
          <w:rFonts w:cstheme="minorHAnsi"/>
          <w:noProof/>
        </w:rPr>
        <w:drawing>
          <wp:inline distT="0" distB="0" distL="0" distR="0" wp14:anchorId="4EAE9811" wp14:editId="7E783724">
            <wp:extent cx="3620943" cy="2715895"/>
            <wp:effectExtent l="0" t="0" r="0" b="8255"/>
            <wp:docPr id="4" name="Immagine 4" descr="Immagine che contiene interni, aranc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interni, arancia&#10;&#10;Descrizione generata automa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943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574B">
        <w:t xml:space="preserve">  </w:t>
      </w:r>
    </w:p>
    <w:p w14:paraId="4F3C75E9" w14:textId="6DB01460" w:rsidR="00BA71B6" w:rsidRDefault="00BA71B6" w:rsidP="00BA71B6">
      <w:pPr>
        <w:pStyle w:val="Didascalia"/>
        <w:jc w:val="center"/>
        <w:rPr>
          <w:rFonts w:cstheme="minorHAnsi"/>
        </w:rPr>
      </w:pPr>
      <w:r>
        <w:t xml:space="preserve">Figura </w:t>
      </w:r>
      <w:fldSimple w:instr=" SEQ Figura \* ARABIC ">
        <w:r w:rsidR="00D80CC7">
          <w:rPr>
            <w:noProof/>
          </w:rPr>
          <w:t>5</w:t>
        </w:r>
      </w:fldSimple>
      <w:r>
        <w:t xml:space="preserve">: </w:t>
      </w:r>
      <w:r w:rsidR="00CE1A10">
        <w:t>A</w:t>
      </w:r>
      <w:r>
        <w:t xml:space="preserve">liquote di sedimenti </w:t>
      </w:r>
      <w:r w:rsidR="00031459">
        <w:t xml:space="preserve">selezionate </w:t>
      </w:r>
      <w:r>
        <w:t xml:space="preserve">per l'estrazione dell'acqua </w:t>
      </w:r>
      <w:proofErr w:type="spellStart"/>
      <w:r>
        <w:t>interporo</w:t>
      </w:r>
      <w:proofErr w:type="spellEnd"/>
      <w:r w:rsidR="00721B7C">
        <w:t>.</w:t>
      </w:r>
      <w:r w:rsidR="00C90173">
        <w:t xml:space="preserve"> S</w:t>
      </w:r>
      <w:r>
        <w:t>i può notare come il contenuto iniziale d'acqua nei diversi campioni va</w:t>
      </w:r>
      <w:r w:rsidR="00C90173">
        <w:t>da</w:t>
      </w:r>
      <w:r>
        <w:t xml:space="preserve"> diminuendo all'aumentare della profondità dello strato recuperato</w:t>
      </w:r>
      <w:r w:rsidR="004215A1">
        <w:t xml:space="preserve">. </w:t>
      </w:r>
    </w:p>
    <w:p w14:paraId="095A0D6D" w14:textId="38FB4386" w:rsidR="00AD6484" w:rsidRDefault="00AD6484" w:rsidP="00AD6484">
      <w:pPr>
        <w:spacing w:line="360" w:lineRule="auto"/>
        <w:contextualSpacing/>
        <w:jc w:val="center"/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3683851A" wp14:editId="41F6ED52">
            <wp:extent cx="2727960" cy="3577590"/>
            <wp:effectExtent l="0" t="0" r="0" b="3810"/>
            <wp:docPr id="9" name="Immagine 9" descr="Immagine che contiene apparecchio, interni, elettrodomestico, contato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apparecchio, interni, elettrodomestico, contatore&#10;&#10;Descrizione generata automaticament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705" cy="360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A3244" w14:textId="3DC4C9AB" w:rsidR="00AD6484" w:rsidRDefault="00AD6484" w:rsidP="001F31D0">
      <w:pPr>
        <w:pStyle w:val="Didascalia"/>
        <w:jc w:val="center"/>
        <w:rPr>
          <w:rFonts w:cstheme="minorHAnsi"/>
        </w:rPr>
      </w:pPr>
      <w:r>
        <w:t xml:space="preserve">Figura </w:t>
      </w:r>
      <w:fldSimple w:instr=" SEQ Figura \* ARABIC ">
        <w:r w:rsidR="00D80CC7">
          <w:rPr>
            <w:noProof/>
          </w:rPr>
          <w:t>6</w:t>
        </w:r>
      </w:fldSimple>
      <w:r>
        <w:t xml:space="preserve">: </w:t>
      </w:r>
      <w:r w:rsidR="00031459">
        <w:t>C</w:t>
      </w:r>
      <w:r>
        <w:t>entrifuga caricata con le aliquote</w:t>
      </w:r>
      <w:r w:rsidR="00031459">
        <w:t xml:space="preserve"> di sedimento per l’estrazione dell’acqua </w:t>
      </w:r>
      <w:proofErr w:type="spellStart"/>
      <w:r w:rsidR="00031459">
        <w:t>interporo</w:t>
      </w:r>
      <w:proofErr w:type="spellEnd"/>
      <w:r>
        <w:t xml:space="preserve"> e</w:t>
      </w:r>
      <w:r w:rsidR="00031459">
        <w:t xml:space="preserve"> settata con i parametri operativi corretti (</w:t>
      </w:r>
      <w:r>
        <w:t>3500 rpm per 40' alla temperatura del sito</w:t>
      </w:r>
      <w:r w:rsidR="00031459">
        <w:t xml:space="preserve"> di </w:t>
      </w:r>
      <w:r w:rsidR="00133E3A">
        <w:t>campionamento, in</w:t>
      </w:r>
      <w:r w:rsidR="00031459">
        <w:t xml:space="preserve"> questo caso </w:t>
      </w:r>
      <w:r>
        <w:t>14°C</w:t>
      </w:r>
      <w:r w:rsidR="006720F2">
        <w:t>)</w:t>
      </w:r>
    </w:p>
    <w:p w14:paraId="7037CEF2" w14:textId="7BEC3B8A" w:rsidR="00DF407F" w:rsidRDefault="00DF407F" w:rsidP="00A63D6D">
      <w:pPr>
        <w:spacing w:line="360" w:lineRule="auto"/>
        <w:contextualSpacing/>
        <w:jc w:val="both"/>
        <w:rPr>
          <w:rFonts w:cstheme="minorHAnsi"/>
        </w:rPr>
      </w:pPr>
    </w:p>
    <w:p w14:paraId="6F599161" w14:textId="0052F654" w:rsidR="009D1792" w:rsidRPr="009D1792" w:rsidRDefault="009D1792" w:rsidP="00A63D6D">
      <w:pPr>
        <w:spacing w:line="360" w:lineRule="auto"/>
        <w:contextualSpacing/>
        <w:jc w:val="both"/>
      </w:pPr>
      <w:r>
        <w:t>L</w:t>
      </w:r>
      <w:r w:rsidR="00A63D6D">
        <w:t xml:space="preserve">e operazioni di recupero e filtrazione dell’acqua di </w:t>
      </w:r>
      <w:proofErr w:type="spellStart"/>
      <w:r w:rsidR="00A63D6D">
        <w:t>interporo</w:t>
      </w:r>
      <w:proofErr w:type="spellEnd"/>
      <w:r>
        <w:t xml:space="preserve"> </w:t>
      </w:r>
      <w:r w:rsidR="00A63D6D">
        <w:t xml:space="preserve">devono essere effettuate sotto </w:t>
      </w:r>
      <w:proofErr w:type="spellStart"/>
      <w:r w:rsidR="00A63D6D">
        <w:t>glove</w:t>
      </w:r>
      <w:proofErr w:type="spellEnd"/>
      <w:r w:rsidR="00A63D6D">
        <w:t xml:space="preserve"> box pulita, </w:t>
      </w:r>
      <w:r w:rsidR="0098684B">
        <w:t xml:space="preserve">per </w:t>
      </w:r>
      <w:r w:rsidR="00A63D6D">
        <w:t xml:space="preserve">mantenere il più possibile inalterate le condizioni chimo-fisiche originali ed inibire eventuali processi </w:t>
      </w:r>
      <w:r w:rsidR="00797A68">
        <w:t>biogeochimici</w:t>
      </w:r>
      <w:r w:rsidR="00A63D6D">
        <w:t xml:space="preserve"> a cinetica rapida, legati a fenomeni ossidativi</w:t>
      </w:r>
      <w:r w:rsidR="00C6574B">
        <w:t>.</w:t>
      </w:r>
    </w:p>
    <w:p w14:paraId="1D9C9332" w14:textId="170A8D9B" w:rsidR="008E45C6" w:rsidRDefault="00133E3A" w:rsidP="009D6F16">
      <w:pPr>
        <w:spacing w:line="360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8EC62F2" wp14:editId="0E53BA4E">
                <wp:simplePos x="0" y="0"/>
                <wp:positionH relativeFrom="column">
                  <wp:posOffset>-66040</wp:posOffset>
                </wp:positionH>
                <wp:positionV relativeFrom="paragraph">
                  <wp:posOffset>3053080</wp:posOffset>
                </wp:positionV>
                <wp:extent cx="2393950" cy="635"/>
                <wp:effectExtent l="0" t="0" r="6350" b="635"/>
                <wp:wrapTight wrapText="bothSides">
                  <wp:wrapPolygon edited="0">
                    <wp:start x="0" y="0"/>
                    <wp:lineTo x="0" y="21019"/>
                    <wp:lineTo x="21485" y="21019"/>
                    <wp:lineTo x="21485" y="0"/>
                    <wp:lineTo x="0" y="0"/>
                  </wp:wrapPolygon>
                </wp:wrapTight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4FFA60" w14:textId="0CCE40DC" w:rsidR="00D80CC7" w:rsidRPr="00937A70" w:rsidRDefault="00D80CC7" w:rsidP="00133E3A">
                            <w:pPr>
                              <w:pStyle w:val="Didascalia"/>
                              <w:rPr>
                                <w:rFonts w:cstheme="minorHAnsi"/>
                                <w:noProof/>
                              </w:rPr>
                            </w:pPr>
                            <w:r>
                              <w:t xml:space="preserve">Figura </w:t>
                            </w:r>
                            <w:fldSimple w:instr=" SEQ Figura \* ARABIC ">
                              <w:r>
                                <w:rPr>
                                  <w:noProof/>
                                </w:rPr>
                                <w:t>7</w:t>
                              </w:r>
                            </w:fldSimple>
                            <w:r>
                              <w:t xml:space="preserve">: </w:t>
                            </w:r>
                            <w:r w:rsidR="00442515">
                              <w:t>Acqua interporo estratta dal di sedimento</w:t>
                            </w:r>
                            <w:r>
                              <w:t xml:space="preserve"> dopo la centrifugazione. Il surnatante limpido viene prelevato e sottoposto all</w:t>
                            </w:r>
                            <w:r w:rsidR="007F59B8">
                              <w:t>e</w:t>
                            </w:r>
                            <w:r>
                              <w:t xml:space="preserve"> successiv</w:t>
                            </w:r>
                            <w:r w:rsidR="007F59B8">
                              <w:t>e</w:t>
                            </w:r>
                            <w:r>
                              <w:t xml:space="preserve"> fas</w:t>
                            </w:r>
                            <w:r w:rsidR="007F59B8">
                              <w:t>i</w:t>
                            </w:r>
                            <w:r>
                              <w:t xml:space="preserve"> di filtrazione</w:t>
                            </w:r>
                            <w:r w:rsidR="007F59B8">
                              <w:t xml:space="preserve"> e preparazione delle subaliquote.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8EC62F2" id="Casella di testo 12" o:spid="_x0000_s1028" type="#_x0000_t202" style="position:absolute;left:0;text-align:left;margin-left:-5.2pt;margin-top:240.4pt;width:188.5pt;height:.0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" stroked="f">
                <v:textbox style="mso-fit-shape-to-text:t" inset="0,0,0,0">
                  <w:txbxContent>
                    <w:p w14:paraId="234FFA60" w14:textId="0CCE40DC" w:rsidR="00D80CC7" w:rsidRPr="00937A70" w:rsidRDefault="00D80CC7" w:rsidP="00133E3A">
                      <w:pPr>
                        <w:pStyle w:val="Didascalia"/>
                        <w:rPr>
                          <w:rFonts w:cstheme="minorHAnsi"/>
                          <w:noProof/>
                        </w:rPr>
                      </w:pPr>
                      <w:r>
                        <w:t xml:space="preserve">Figura </w:t>
                      </w:r>
                      <w:r w:rsidR="00F12299">
                        <w:fldChar w:fldCharType="begin"/>
                      </w:r>
                      <w:r w:rsidR="00F12299">
                        <w:instrText xml:space="preserve"> SEQ Figura \* ARABIC </w:instrText>
                      </w:r>
                      <w:r w:rsidR="00F12299">
                        <w:fldChar w:fldCharType="separate"/>
                      </w:r>
                      <w:r>
                        <w:rPr>
                          <w:noProof/>
                        </w:rPr>
                        <w:t>7</w:t>
                      </w:r>
                      <w:r w:rsidR="00F12299">
                        <w:rPr>
                          <w:noProof/>
                        </w:rPr>
                        <w:fldChar w:fldCharType="end"/>
                      </w:r>
                      <w:r>
                        <w:t xml:space="preserve">: </w:t>
                      </w:r>
                      <w:r w:rsidR="00442515">
                        <w:t xml:space="preserve">Acqua </w:t>
                      </w:r>
                      <w:proofErr w:type="spellStart"/>
                      <w:r w:rsidR="00442515">
                        <w:t>interporo</w:t>
                      </w:r>
                      <w:proofErr w:type="spellEnd"/>
                      <w:r w:rsidR="00442515">
                        <w:t xml:space="preserve"> estratta dal di sedimento</w:t>
                      </w:r>
                      <w:r>
                        <w:t xml:space="preserve"> dopo la centrifugazione. Il surnatante limpido viene prelevato e sottoposto all</w:t>
                      </w:r>
                      <w:r w:rsidR="007F59B8">
                        <w:t>e</w:t>
                      </w:r>
                      <w:r>
                        <w:t xml:space="preserve"> successiv</w:t>
                      </w:r>
                      <w:r w:rsidR="007F59B8">
                        <w:t>e</w:t>
                      </w:r>
                      <w:r>
                        <w:t xml:space="preserve"> fas</w:t>
                      </w:r>
                      <w:r w:rsidR="007F59B8">
                        <w:t>i</w:t>
                      </w:r>
                      <w:r>
                        <w:t xml:space="preserve"> di filtrazione</w:t>
                      </w:r>
                      <w:r w:rsidR="007F59B8">
                        <w:t xml:space="preserve"> e preparazione delle </w:t>
                      </w:r>
                      <w:proofErr w:type="spellStart"/>
                      <w:r w:rsidR="007F59B8">
                        <w:t>subaliquote</w:t>
                      </w:r>
                      <w:proofErr w:type="spellEnd"/>
                      <w:r w:rsidR="007F59B8"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theme="minorHAnsi"/>
          <w:noProof/>
        </w:rPr>
        <w:drawing>
          <wp:anchor distT="0" distB="0" distL="114300" distR="114300" simplePos="0" relativeHeight="251663360" behindDoc="1" locked="0" layoutInCell="1" allowOverlap="1" wp14:anchorId="2C39CE4D" wp14:editId="5DCE1498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309495" cy="3079115"/>
            <wp:effectExtent l="0" t="0" r="0" b="6985"/>
            <wp:wrapTight wrapText="bothSides">
              <wp:wrapPolygon edited="0">
                <wp:start x="0" y="0"/>
                <wp:lineTo x="0" y="21515"/>
                <wp:lineTo x="21380" y="21515"/>
                <wp:lineTo x="21380" y="0"/>
                <wp:lineTo x="0" y="0"/>
              </wp:wrapPolygon>
            </wp:wrapTight>
            <wp:docPr id="11" name="Immagine 11" descr="Immagine che contiene cielo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 descr="Immagine che contiene cielo, persona&#10;&#10;Descrizione generata automaticament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D5C">
        <w:t>Prima della fase di filtrazione, u</w:t>
      </w:r>
      <w:r w:rsidR="006720F2">
        <w:t>n</w:t>
      </w:r>
      <w:r w:rsidR="00442515">
        <w:t>’</w:t>
      </w:r>
      <w:r w:rsidR="009D1792">
        <w:t xml:space="preserve">aliquota </w:t>
      </w:r>
      <w:r w:rsidR="006720F2">
        <w:t>(</w:t>
      </w:r>
      <w:r w:rsidR="00442515">
        <w:t xml:space="preserve">V= </w:t>
      </w:r>
      <w:r w:rsidR="006720F2">
        <w:t xml:space="preserve">5-7 ml) di acqua </w:t>
      </w:r>
      <w:proofErr w:type="spellStart"/>
      <w:r w:rsidR="00721B7C">
        <w:t>interporo</w:t>
      </w:r>
      <w:proofErr w:type="spellEnd"/>
      <w:r w:rsidR="00721B7C">
        <w:t xml:space="preserve"> non</w:t>
      </w:r>
      <w:r w:rsidR="009D1792">
        <w:t xml:space="preserve"> filtrat</w:t>
      </w:r>
      <w:r w:rsidR="006720F2">
        <w:t>a</w:t>
      </w:r>
      <w:r w:rsidR="009D1792">
        <w:t xml:space="preserve"> </w:t>
      </w:r>
      <w:r w:rsidR="006720F2">
        <w:t xml:space="preserve">viene prelevata </w:t>
      </w:r>
      <w:r w:rsidR="006B4FF6">
        <w:t>per l’analisi del DOC. L’acqua viene posta</w:t>
      </w:r>
      <w:r w:rsidR="006720F2">
        <w:t xml:space="preserve"> in </w:t>
      </w:r>
      <w:proofErr w:type="spellStart"/>
      <w:r w:rsidR="006720F2">
        <w:t>vials</w:t>
      </w:r>
      <w:proofErr w:type="spellEnd"/>
      <w:r w:rsidR="006720F2">
        <w:t xml:space="preserve"> di vetro </w:t>
      </w:r>
      <w:r w:rsidR="00A918CE">
        <w:t xml:space="preserve">preventivamente </w:t>
      </w:r>
      <w:r w:rsidR="006720F2">
        <w:t xml:space="preserve">calcinate (o in </w:t>
      </w:r>
      <w:r w:rsidR="00A918CE">
        <w:t xml:space="preserve">contenitori </w:t>
      </w:r>
      <w:proofErr w:type="spellStart"/>
      <w:r w:rsidR="006720F2">
        <w:t>nalgene</w:t>
      </w:r>
      <w:proofErr w:type="spellEnd"/>
      <w:r w:rsidR="006720F2">
        <w:t xml:space="preserve">) </w:t>
      </w:r>
      <w:r w:rsidR="00ED156A">
        <w:t xml:space="preserve">e </w:t>
      </w:r>
      <w:r w:rsidR="006B4FF6">
        <w:t>conservat</w:t>
      </w:r>
      <w:r w:rsidR="00ED156A">
        <w:t>a</w:t>
      </w:r>
      <w:r w:rsidR="006B4FF6">
        <w:t xml:space="preserve"> a T= -20°C</w:t>
      </w:r>
      <w:r w:rsidR="00A918CE">
        <w:t>,</w:t>
      </w:r>
      <w:r w:rsidR="006B4FF6">
        <w:t xml:space="preserve"> sino all’analisi</w:t>
      </w:r>
      <w:r w:rsidR="00442515">
        <w:t>,</w:t>
      </w:r>
      <w:r w:rsidR="006B4FF6">
        <w:t xml:space="preserve"> che verrà effettuata previa </w:t>
      </w:r>
      <w:r w:rsidR="009D1792">
        <w:t xml:space="preserve">filtrazione specifica. </w:t>
      </w:r>
      <w:r w:rsidR="00837588">
        <w:t>La rimanente</w:t>
      </w:r>
      <w:r w:rsidR="009D1792">
        <w:t xml:space="preserve"> acqua</w:t>
      </w:r>
      <w:r w:rsidR="00A63D6D">
        <w:t xml:space="preserve"> </w:t>
      </w:r>
      <w:proofErr w:type="spellStart"/>
      <w:r w:rsidR="00A63D6D">
        <w:t>interporo</w:t>
      </w:r>
      <w:proofErr w:type="spellEnd"/>
      <w:r w:rsidR="00A63D6D">
        <w:t xml:space="preserve"> </w:t>
      </w:r>
      <w:r w:rsidR="009D1792">
        <w:t>viene filtrata</w:t>
      </w:r>
      <w:r w:rsidR="008E45C6">
        <w:t>,</w:t>
      </w:r>
      <w:r w:rsidR="009D1792">
        <w:t xml:space="preserve"> utilizzando siringhe con filtro di 0.45 </w:t>
      </w:r>
      <w:r w:rsidR="009D1792">
        <w:rPr>
          <w:rFonts w:ascii="Times New Roman" w:hAnsi="Times New Roman" w:cs="Times New Roman"/>
        </w:rPr>
        <w:t>µ</w:t>
      </w:r>
      <w:r w:rsidR="009D1792">
        <w:t>m</w:t>
      </w:r>
      <w:r w:rsidR="008E45C6">
        <w:t>,</w:t>
      </w:r>
      <w:r w:rsidR="00442515">
        <w:t xml:space="preserve"> e recuperata in </w:t>
      </w:r>
      <w:proofErr w:type="spellStart"/>
      <w:r w:rsidR="00442515">
        <w:t>falcon</w:t>
      </w:r>
      <w:proofErr w:type="spellEnd"/>
      <w:r w:rsidR="00442515">
        <w:t xml:space="preserve"> da 50</w:t>
      </w:r>
      <w:r>
        <w:t xml:space="preserve"> </w:t>
      </w:r>
      <w:r w:rsidR="00442515">
        <w:t xml:space="preserve">ml. </w:t>
      </w:r>
    </w:p>
    <w:p w14:paraId="379FC676" w14:textId="172F7F74" w:rsidR="00A63D6D" w:rsidRDefault="00442515" w:rsidP="009D6F16">
      <w:pPr>
        <w:spacing w:line="360" w:lineRule="auto"/>
        <w:contextualSpacing/>
        <w:jc w:val="both"/>
      </w:pPr>
      <w:r>
        <w:t xml:space="preserve">Da ogni campione così ottenuto vengono </w:t>
      </w:r>
      <w:r w:rsidR="00A63D6D">
        <w:t xml:space="preserve">recuperate le </w:t>
      </w:r>
      <w:r w:rsidR="009D1792">
        <w:t>sub-</w:t>
      </w:r>
      <w:r w:rsidR="00A63D6D">
        <w:t>aliquote da destinare alle differenti analisi. Tali aliquote ve</w:t>
      </w:r>
      <w:r w:rsidR="00F43CDE">
        <w:t>ngono</w:t>
      </w:r>
      <w:r w:rsidR="00A63D6D">
        <w:t xml:space="preserve"> opportunamente stabilizzate e conservate sino alle indagini strumentali.</w:t>
      </w:r>
      <w:r w:rsidR="0021674C">
        <w:t xml:space="preserve"> Quando non è previsto lo studio della speciazione chimica degli elementi questa </w:t>
      </w:r>
      <w:r w:rsidR="009D1792">
        <w:t xml:space="preserve">ultima </w:t>
      </w:r>
      <w:r w:rsidR="0021674C">
        <w:t xml:space="preserve">operazione </w:t>
      </w:r>
      <w:r w:rsidR="008E45C6">
        <w:t xml:space="preserve">può essere </w:t>
      </w:r>
      <w:r w:rsidR="005C00D1">
        <w:t>effettuate</w:t>
      </w:r>
      <w:r w:rsidR="008E45C6">
        <w:t xml:space="preserve"> </w:t>
      </w:r>
      <w:r w:rsidR="0021674C">
        <w:t>sotto cappa chimica.</w:t>
      </w:r>
    </w:p>
    <w:p w14:paraId="33F3DF09" w14:textId="7AE993A5" w:rsidR="00F43CDE" w:rsidRDefault="00A63D6D" w:rsidP="009D6F16">
      <w:pPr>
        <w:spacing w:line="360" w:lineRule="auto"/>
        <w:contextualSpacing/>
        <w:jc w:val="both"/>
      </w:pPr>
      <w:r>
        <w:lastRenderedPageBreak/>
        <w:t>L’acqua all’interfaccia viene sottoposta alle stesse fasi di centrifugazione, filtrazione e divisione in differenti aliquote</w:t>
      </w:r>
      <w:r w:rsidR="008E45C6">
        <w:t>,</w:t>
      </w:r>
      <w:r w:rsidR="00F43CDE">
        <w:t xml:space="preserve"> descritte per l’acqua di </w:t>
      </w:r>
      <w:proofErr w:type="spellStart"/>
      <w:r w:rsidR="00F43CDE">
        <w:t>interporo</w:t>
      </w:r>
      <w:proofErr w:type="spellEnd"/>
      <w:r w:rsidR="00F43CDE">
        <w:t xml:space="preserve">. </w:t>
      </w:r>
    </w:p>
    <w:p w14:paraId="6FE801AF" w14:textId="07534DB4" w:rsidR="00F43CDE" w:rsidRDefault="009D6F16" w:rsidP="00F43CDE">
      <w:pPr>
        <w:spacing w:line="360" w:lineRule="auto"/>
        <w:jc w:val="both"/>
      </w:pPr>
      <w:r>
        <w:t>La tipologia ed il numero di aliquote viene scelto in base agli obietti</w:t>
      </w:r>
      <w:r w:rsidR="009D1792">
        <w:t xml:space="preserve">vi </w:t>
      </w:r>
      <w:r>
        <w:t>di indagine; il volume e la stabilizzazione delle aliquote viene determinato dalla metodica analitica impiegata.</w:t>
      </w:r>
    </w:p>
    <w:p w14:paraId="54216C61" w14:textId="2B417A56" w:rsidR="004F69D8" w:rsidRDefault="00F43CDE" w:rsidP="00F43CDE">
      <w:pPr>
        <w:spacing w:line="360" w:lineRule="auto"/>
        <w:jc w:val="both"/>
      </w:pPr>
      <w:r>
        <w:t xml:space="preserve">Per </w:t>
      </w:r>
      <w:r w:rsidR="009F4F66">
        <w:t>gli obiettivi</w:t>
      </w:r>
      <w:r>
        <w:t xml:space="preserve"> del progetto PRIN-ICCC, da ciascun campione di </w:t>
      </w:r>
      <w:r w:rsidR="004F69D8">
        <w:t xml:space="preserve">acqua </w:t>
      </w:r>
      <w:proofErr w:type="spellStart"/>
      <w:r w:rsidR="004F69D8" w:rsidRPr="005C00D1">
        <w:t>interporo</w:t>
      </w:r>
      <w:proofErr w:type="spellEnd"/>
      <w:r w:rsidR="000664F0" w:rsidRPr="005C00D1">
        <w:t xml:space="preserve"> </w:t>
      </w:r>
      <w:r w:rsidR="005C00D1" w:rsidRPr="005C00D1">
        <w:t>e all’interfaccia</w:t>
      </w:r>
      <w:r w:rsidRPr="005C00D1">
        <w:t xml:space="preserve">, sono state preparate le seguenti </w:t>
      </w:r>
      <w:r w:rsidR="0071711B" w:rsidRPr="005C00D1">
        <w:t>sei</w:t>
      </w:r>
      <w:r w:rsidR="004F69D8" w:rsidRPr="005C00D1">
        <w:t xml:space="preserve"> aliquote:</w:t>
      </w:r>
    </w:p>
    <w:p w14:paraId="5C49F970" w14:textId="0450AC47" w:rsidR="009D1792" w:rsidRDefault="009D1792" w:rsidP="00D11FDD">
      <w:pPr>
        <w:pStyle w:val="Paragrafoelenco"/>
        <w:numPr>
          <w:ilvl w:val="0"/>
          <w:numId w:val="4"/>
        </w:numPr>
        <w:jc w:val="both"/>
      </w:pPr>
      <w:r>
        <w:t xml:space="preserve">per analisi del DOC </w:t>
      </w:r>
      <w:r>
        <w:sym w:font="Wingdings" w:char="F0E0"/>
      </w:r>
      <w:r>
        <w:t xml:space="preserve"> 5-7 ml in provetta di vetro calcinata (unica aliquota ottenuta dall’acqua </w:t>
      </w:r>
      <w:proofErr w:type="spellStart"/>
      <w:r>
        <w:t>interporo</w:t>
      </w:r>
      <w:proofErr w:type="spellEnd"/>
      <w:r>
        <w:t xml:space="preserve"> estratta tal quale non filtrata) conservata a T=-20°C.</w:t>
      </w:r>
    </w:p>
    <w:p w14:paraId="0C7E34B2" w14:textId="32A052CC" w:rsidR="004F69D8" w:rsidRDefault="00F43CDE" w:rsidP="004F69D8">
      <w:pPr>
        <w:pStyle w:val="Paragrafoelenco"/>
        <w:numPr>
          <w:ilvl w:val="0"/>
          <w:numId w:val="4"/>
        </w:numPr>
        <w:jc w:val="both"/>
      </w:pPr>
      <w:r>
        <w:t>p</w:t>
      </w:r>
      <w:r w:rsidR="004F69D8">
        <w:t>er analisi del Hg</w:t>
      </w:r>
      <w:r w:rsidR="000A7FB6">
        <w:t xml:space="preserve"> totale </w:t>
      </w:r>
      <w:r>
        <w:t xml:space="preserve">disciolto </w:t>
      </w:r>
      <w:r w:rsidR="00C52EFC">
        <w:sym w:font="Wingdings" w:char="F0E0"/>
      </w:r>
      <w:r w:rsidR="004F69D8">
        <w:t xml:space="preserve"> </w:t>
      </w:r>
      <w:r w:rsidR="006B0220">
        <w:t>2</w:t>
      </w:r>
      <w:r w:rsidR="004F69D8">
        <w:t xml:space="preserve"> ml</w:t>
      </w:r>
      <w:r w:rsidR="00C52EFC">
        <w:t xml:space="preserve"> </w:t>
      </w:r>
      <w:r w:rsidR="00D97E94">
        <w:t xml:space="preserve">in </w:t>
      </w:r>
      <w:r w:rsidR="003E5E64">
        <w:t>pr</w:t>
      </w:r>
      <w:r w:rsidR="00B01C1B">
        <w:t>o</w:t>
      </w:r>
      <w:r w:rsidR="003E5E64">
        <w:t>vetta di vetro con tappo teflonato</w:t>
      </w:r>
      <w:r>
        <w:t xml:space="preserve">, </w:t>
      </w:r>
      <w:r w:rsidR="004F69D8">
        <w:t>stabilizzat</w:t>
      </w:r>
      <w:r w:rsidR="00D97E94">
        <w:t>i</w:t>
      </w:r>
      <w:r w:rsidR="004F69D8">
        <w:t xml:space="preserve"> con 1</w:t>
      </w:r>
      <w:r w:rsidR="00C52EFC">
        <w:t>%</w:t>
      </w:r>
      <w:r w:rsidR="003E5E64">
        <w:t xml:space="preserve"> </w:t>
      </w:r>
      <w:r w:rsidR="00C52EFC">
        <w:t>HCl</w:t>
      </w:r>
      <w:r w:rsidR="003E5E64">
        <w:t>;</w:t>
      </w:r>
    </w:p>
    <w:p w14:paraId="603070B3" w14:textId="2054BA4F" w:rsidR="003E5E64" w:rsidRDefault="00F43CDE" w:rsidP="004F69D8">
      <w:pPr>
        <w:pStyle w:val="Paragrafoelenco"/>
        <w:numPr>
          <w:ilvl w:val="0"/>
          <w:numId w:val="4"/>
        </w:numPr>
        <w:jc w:val="both"/>
      </w:pPr>
      <w:r>
        <w:t>p</w:t>
      </w:r>
      <w:r w:rsidR="00C52EFC">
        <w:t xml:space="preserve">er analisi </w:t>
      </w:r>
      <w:r>
        <w:t>di Fe, Mn</w:t>
      </w:r>
      <w:r w:rsidR="003E5E64">
        <w:t xml:space="preserve"> e </w:t>
      </w:r>
      <w:r w:rsidR="00C52EFC">
        <w:t xml:space="preserve">metalli </w:t>
      </w:r>
      <w:r w:rsidR="003E5E64">
        <w:t xml:space="preserve">pesanti </w:t>
      </w:r>
      <w:r>
        <w:t xml:space="preserve">in fase disciolta </w:t>
      </w:r>
      <w:r w:rsidR="00C52EFC">
        <w:sym w:font="Wingdings" w:char="F0E0"/>
      </w:r>
      <w:r w:rsidR="00C52EFC">
        <w:t xml:space="preserve"> </w:t>
      </w:r>
      <w:r w:rsidR="00307B85">
        <w:t xml:space="preserve">10 ml </w:t>
      </w:r>
      <w:r w:rsidR="005C4569">
        <w:t xml:space="preserve">in </w:t>
      </w:r>
      <w:proofErr w:type="spellStart"/>
      <w:r w:rsidR="005C4569">
        <w:t>falcon</w:t>
      </w:r>
      <w:proofErr w:type="spellEnd"/>
      <w:r w:rsidR="005C4569">
        <w:t xml:space="preserve"> da 15 ml</w:t>
      </w:r>
      <w:r w:rsidR="003E5E64">
        <w:t xml:space="preserve">, </w:t>
      </w:r>
      <w:r w:rsidR="00307B85">
        <w:t>stabilizzat</w:t>
      </w:r>
      <w:r w:rsidR="00D97E94">
        <w:t>i</w:t>
      </w:r>
      <w:r w:rsidR="00307B85">
        <w:t xml:space="preserve"> con 0.1% HNO</w:t>
      </w:r>
      <w:r w:rsidR="00307B85">
        <w:rPr>
          <w:vertAlign w:val="subscript"/>
        </w:rPr>
        <w:t>3</w:t>
      </w:r>
      <w:r>
        <w:t xml:space="preserve">. </w:t>
      </w:r>
    </w:p>
    <w:p w14:paraId="60D7FA7C" w14:textId="748027D5" w:rsidR="00C52EFC" w:rsidRDefault="003E5E64" w:rsidP="004F69D8">
      <w:pPr>
        <w:pStyle w:val="Paragrafoelenco"/>
        <w:numPr>
          <w:ilvl w:val="0"/>
          <w:numId w:val="4"/>
        </w:numPr>
        <w:jc w:val="both"/>
      </w:pPr>
      <w:r>
        <w:t xml:space="preserve">per analisi dei cationi </w:t>
      </w:r>
      <w:r>
        <w:sym w:font="Wingdings" w:char="F0E0"/>
      </w:r>
      <w:r>
        <w:t xml:space="preserve"> 2 ml prelevati dall’aliquota per i metalli </w:t>
      </w:r>
      <w:r w:rsidR="00B01C1B">
        <w:t>(</w:t>
      </w:r>
      <w:r w:rsidR="009D1792">
        <w:t>3</w:t>
      </w:r>
      <w:r w:rsidR="00B01C1B">
        <w:t xml:space="preserve">) </w:t>
      </w:r>
      <w:r>
        <w:t xml:space="preserve">e posti in </w:t>
      </w:r>
      <w:proofErr w:type="spellStart"/>
      <w:r>
        <w:t>falcon</w:t>
      </w:r>
      <w:proofErr w:type="spellEnd"/>
      <w:r>
        <w:t xml:space="preserve"> da 15 ml</w:t>
      </w:r>
    </w:p>
    <w:p w14:paraId="2C0600D5" w14:textId="77777777" w:rsidR="003E5E64" w:rsidRDefault="003E5E64" w:rsidP="003E5E64">
      <w:pPr>
        <w:pStyle w:val="Paragrafoelenco"/>
        <w:numPr>
          <w:ilvl w:val="0"/>
          <w:numId w:val="4"/>
        </w:numPr>
        <w:jc w:val="both"/>
      </w:pPr>
      <w:r>
        <w:t>p</w:t>
      </w:r>
      <w:r w:rsidR="00D97E94">
        <w:t xml:space="preserve">er analisi degli anioni </w:t>
      </w:r>
      <w:r w:rsidR="00D97E94">
        <w:sym w:font="Wingdings" w:char="F0E0"/>
      </w:r>
      <w:r w:rsidR="00D97E94">
        <w:t xml:space="preserve"> </w:t>
      </w:r>
      <w:r w:rsidR="000D1FAC">
        <w:t xml:space="preserve">2 ml in </w:t>
      </w:r>
      <w:proofErr w:type="spellStart"/>
      <w:r w:rsidR="000D1FAC">
        <w:t>falcon</w:t>
      </w:r>
      <w:proofErr w:type="spellEnd"/>
      <w:r w:rsidR="000D1FAC">
        <w:t xml:space="preserve"> da 15 ml</w:t>
      </w:r>
      <w:r w:rsidRPr="003E5E64">
        <w:t xml:space="preserve"> </w:t>
      </w:r>
    </w:p>
    <w:p w14:paraId="0AC74230" w14:textId="7059F293" w:rsidR="00D97E94" w:rsidRDefault="003E5E64" w:rsidP="005B14FF">
      <w:pPr>
        <w:pStyle w:val="Paragrafoelenco"/>
        <w:numPr>
          <w:ilvl w:val="0"/>
          <w:numId w:val="4"/>
        </w:numPr>
        <w:jc w:val="both"/>
      </w:pPr>
      <w:r>
        <w:t>per l’analisi dei nutrienti (NO</w:t>
      </w:r>
      <w:r w:rsidRPr="003E5E64">
        <w:rPr>
          <w:vertAlign w:val="subscript"/>
        </w:rPr>
        <w:t>2</w:t>
      </w:r>
      <w:r w:rsidRPr="003E5E64">
        <w:rPr>
          <w:vertAlign w:val="superscript"/>
        </w:rPr>
        <w:t>-</w:t>
      </w:r>
      <w:r>
        <w:t>, NO</w:t>
      </w:r>
      <w:r w:rsidRPr="003E5E64">
        <w:rPr>
          <w:vertAlign w:val="subscript"/>
        </w:rPr>
        <w:t>3</w:t>
      </w:r>
      <w:r w:rsidRPr="003E5E64">
        <w:rPr>
          <w:vertAlign w:val="superscript"/>
        </w:rPr>
        <w:t>-</w:t>
      </w:r>
      <w:r>
        <w:t>, NH</w:t>
      </w:r>
      <w:r w:rsidRPr="003E5E64">
        <w:rPr>
          <w:vertAlign w:val="subscript"/>
        </w:rPr>
        <w:t>3</w:t>
      </w:r>
      <w:r>
        <w:t>, PO</w:t>
      </w:r>
      <w:r w:rsidRPr="003E5E64">
        <w:rPr>
          <w:vertAlign w:val="subscript"/>
        </w:rPr>
        <w:t>4</w:t>
      </w:r>
      <w:r w:rsidRPr="003E5E64">
        <w:rPr>
          <w:vertAlign w:val="superscript"/>
        </w:rPr>
        <w:t>3-</w:t>
      </w:r>
      <w:r>
        <w:t>, SO</w:t>
      </w:r>
      <w:r w:rsidRPr="003E5E64">
        <w:rPr>
          <w:vertAlign w:val="subscript"/>
        </w:rPr>
        <w:t>4</w:t>
      </w:r>
      <w:r w:rsidRPr="003E5E64">
        <w:rPr>
          <w:vertAlign w:val="superscript"/>
        </w:rPr>
        <w:t>4-</w:t>
      </w:r>
      <w:r>
        <w:t xml:space="preserve">) </w:t>
      </w:r>
      <w:r>
        <w:sym w:font="Wingdings" w:char="F0E0"/>
      </w:r>
      <w:r>
        <w:t xml:space="preserve"> 10 ml in </w:t>
      </w:r>
      <w:proofErr w:type="spellStart"/>
      <w:r>
        <w:t>falcon</w:t>
      </w:r>
      <w:proofErr w:type="spellEnd"/>
      <w:r>
        <w:t xml:space="preserve"> da 15 ml, conservata a T=</w:t>
      </w:r>
      <w:r w:rsidR="009D75A7">
        <w:t>-</w:t>
      </w:r>
      <w:r w:rsidR="009D1792">
        <w:t>20</w:t>
      </w:r>
      <w:r>
        <w:t>°C</w:t>
      </w:r>
    </w:p>
    <w:p w14:paraId="69ACD665" w14:textId="77777777" w:rsidR="009160E0" w:rsidRDefault="009160E0" w:rsidP="009160E0">
      <w:pPr>
        <w:pStyle w:val="Paragrafoelenco"/>
        <w:jc w:val="both"/>
      </w:pPr>
    </w:p>
    <w:p w14:paraId="09E3CD1D" w14:textId="3BE5D336" w:rsidR="00A63D6D" w:rsidRPr="00024107" w:rsidRDefault="000664F0" w:rsidP="00A63D6D">
      <w:pPr>
        <w:jc w:val="both"/>
        <w:rPr>
          <w:b/>
          <w:bCs/>
        </w:rPr>
      </w:pPr>
      <w:r>
        <w:rPr>
          <w:b/>
          <w:bCs/>
        </w:rPr>
        <w:t>Strumentazione, m</w:t>
      </w:r>
      <w:r w:rsidR="00A63D6D" w:rsidRPr="00024107">
        <w:rPr>
          <w:b/>
          <w:bCs/>
        </w:rPr>
        <w:t xml:space="preserve">ateriale </w:t>
      </w:r>
      <w:r w:rsidR="00CC3653">
        <w:rPr>
          <w:b/>
          <w:bCs/>
        </w:rPr>
        <w:t xml:space="preserve">e chimici </w:t>
      </w:r>
      <w:r w:rsidR="00A63D6D" w:rsidRPr="00024107">
        <w:rPr>
          <w:b/>
          <w:bCs/>
        </w:rPr>
        <w:t>occorrent</w:t>
      </w:r>
      <w:r w:rsidR="00CC3653">
        <w:rPr>
          <w:b/>
          <w:bCs/>
        </w:rPr>
        <w:t>i</w:t>
      </w:r>
    </w:p>
    <w:p w14:paraId="0CDB73A1" w14:textId="25F62906" w:rsidR="003141DF" w:rsidRPr="005C00D1" w:rsidRDefault="000664F0" w:rsidP="00A63D6D">
      <w:pPr>
        <w:jc w:val="both"/>
        <w:rPr>
          <w:i/>
          <w:iCs/>
          <w:u w:val="single"/>
        </w:rPr>
      </w:pPr>
      <w:r w:rsidRPr="005C00D1">
        <w:rPr>
          <w:i/>
          <w:iCs/>
          <w:u w:val="single"/>
        </w:rPr>
        <w:t>E</w:t>
      </w:r>
      <w:r w:rsidR="00A63D6D" w:rsidRPr="005C00D1">
        <w:rPr>
          <w:i/>
          <w:iCs/>
          <w:u w:val="single"/>
        </w:rPr>
        <w:t>strazione</w:t>
      </w:r>
      <w:r w:rsidR="003C41F9" w:rsidRPr="005C00D1">
        <w:rPr>
          <w:i/>
          <w:iCs/>
          <w:u w:val="single"/>
        </w:rPr>
        <w:t xml:space="preserve"> acqua </w:t>
      </w:r>
      <w:proofErr w:type="spellStart"/>
      <w:r w:rsidR="003C41F9" w:rsidRPr="005C00D1">
        <w:rPr>
          <w:i/>
          <w:iCs/>
          <w:u w:val="single"/>
        </w:rPr>
        <w:t>interporo</w:t>
      </w:r>
      <w:proofErr w:type="spellEnd"/>
    </w:p>
    <w:p w14:paraId="604C5274" w14:textId="77777777" w:rsidR="00A63D6D" w:rsidRPr="005C00D1" w:rsidRDefault="00A63D6D" w:rsidP="00A63D6D">
      <w:pPr>
        <w:pStyle w:val="Paragrafoelenco"/>
        <w:numPr>
          <w:ilvl w:val="0"/>
          <w:numId w:val="5"/>
        </w:numPr>
        <w:jc w:val="both"/>
      </w:pPr>
      <w:proofErr w:type="spellStart"/>
      <w:r w:rsidRPr="005C00D1">
        <w:t>falcon</w:t>
      </w:r>
      <w:proofErr w:type="spellEnd"/>
      <w:r w:rsidRPr="005C00D1">
        <w:t xml:space="preserve"> da 50 ml </w:t>
      </w:r>
    </w:p>
    <w:p w14:paraId="6B041F61" w14:textId="604730F0" w:rsidR="00A63D6D" w:rsidRDefault="00A63D6D" w:rsidP="00A63D6D">
      <w:pPr>
        <w:pStyle w:val="Paragrafoelenco"/>
        <w:numPr>
          <w:ilvl w:val="0"/>
          <w:numId w:val="5"/>
        </w:numPr>
        <w:jc w:val="both"/>
      </w:pPr>
      <w:r>
        <w:t>pipetta da 5 ml e puntali</w:t>
      </w:r>
      <w:r w:rsidR="003141DF">
        <w:t xml:space="preserve"> bianchi</w:t>
      </w:r>
    </w:p>
    <w:p w14:paraId="1834CB05" w14:textId="588BC23A" w:rsidR="00A63D6D" w:rsidRDefault="00A63D6D" w:rsidP="00A63D6D">
      <w:pPr>
        <w:pStyle w:val="Paragrafoelenco"/>
        <w:numPr>
          <w:ilvl w:val="0"/>
          <w:numId w:val="5"/>
        </w:numPr>
        <w:jc w:val="both"/>
      </w:pPr>
      <w:r>
        <w:t>porta provette</w:t>
      </w:r>
    </w:p>
    <w:p w14:paraId="3E82C4CA" w14:textId="77777777" w:rsidR="000664F0" w:rsidRDefault="003141DF" w:rsidP="00A63D6D">
      <w:pPr>
        <w:pStyle w:val="Paragrafoelenco"/>
        <w:numPr>
          <w:ilvl w:val="0"/>
          <w:numId w:val="5"/>
        </w:numPr>
        <w:jc w:val="both"/>
      </w:pPr>
      <w:r>
        <w:t xml:space="preserve">barattolini </w:t>
      </w:r>
      <w:r w:rsidR="00980A79">
        <w:t>con tappo rosso</w:t>
      </w:r>
    </w:p>
    <w:p w14:paraId="04A71F70" w14:textId="35B99FE3" w:rsidR="003141DF" w:rsidRPr="005C00D1" w:rsidRDefault="000664F0" w:rsidP="00A63D6D">
      <w:pPr>
        <w:pStyle w:val="Paragrafoelenco"/>
        <w:numPr>
          <w:ilvl w:val="0"/>
          <w:numId w:val="5"/>
        </w:numPr>
        <w:jc w:val="both"/>
      </w:pPr>
      <w:proofErr w:type="spellStart"/>
      <w:r w:rsidRPr="005C00D1">
        <w:t>glove</w:t>
      </w:r>
      <w:proofErr w:type="spellEnd"/>
      <w:r w:rsidRPr="005C00D1">
        <w:t xml:space="preserve"> box</w:t>
      </w:r>
    </w:p>
    <w:p w14:paraId="3C5D3F2E" w14:textId="19DD64D6" w:rsidR="00A63D6D" w:rsidRPr="005C00D1" w:rsidRDefault="000664F0" w:rsidP="00A63D6D">
      <w:pPr>
        <w:jc w:val="both"/>
        <w:rPr>
          <w:i/>
          <w:iCs/>
          <w:u w:val="single"/>
        </w:rPr>
      </w:pPr>
      <w:r w:rsidRPr="005C00D1">
        <w:rPr>
          <w:i/>
          <w:iCs/>
          <w:u w:val="single"/>
        </w:rPr>
        <w:t>F</w:t>
      </w:r>
      <w:r w:rsidR="00A63D6D" w:rsidRPr="005C00D1">
        <w:rPr>
          <w:i/>
          <w:iCs/>
          <w:u w:val="single"/>
        </w:rPr>
        <w:t>iltrazione, suddivisione in aliquote, stabilizzazione</w:t>
      </w:r>
      <w:r w:rsidR="003C41F9" w:rsidRPr="005C00D1">
        <w:rPr>
          <w:i/>
          <w:iCs/>
          <w:u w:val="single"/>
        </w:rPr>
        <w:t xml:space="preserve"> delle acque </w:t>
      </w:r>
      <w:proofErr w:type="spellStart"/>
      <w:r w:rsidR="003C41F9" w:rsidRPr="005C00D1">
        <w:rPr>
          <w:i/>
          <w:iCs/>
          <w:u w:val="single"/>
        </w:rPr>
        <w:t>interpo</w:t>
      </w:r>
      <w:r w:rsidR="00BB6A57">
        <w:rPr>
          <w:i/>
          <w:iCs/>
          <w:u w:val="single"/>
        </w:rPr>
        <w:t>ro</w:t>
      </w:r>
      <w:proofErr w:type="spellEnd"/>
      <w:r w:rsidR="003C41F9" w:rsidRPr="005C00D1">
        <w:rPr>
          <w:i/>
          <w:iCs/>
          <w:u w:val="single"/>
        </w:rPr>
        <w:t xml:space="preserve"> e di interfaccia</w:t>
      </w:r>
    </w:p>
    <w:p w14:paraId="604DA2AC" w14:textId="77777777" w:rsidR="00A63D6D" w:rsidRPr="005C00D1" w:rsidRDefault="00A63D6D" w:rsidP="00A63D6D">
      <w:pPr>
        <w:pStyle w:val="Paragrafoelenco"/>
        <w:numPr>
          <w:ilvl w:val="0"/>
          <w:numId w:val="6"/>
        </w:numPr>
        <w:jc w:val="both"/>
      </w:pPr>
      <w:proofErr w:type="spellStart"/>
      <w:r w:rsidRPr="005C00D1">
        <w:t>falcon</w:t>
      </w:r>
      <w:proofErr w:type="spellEnd"/>
      <w:r w:rsidRPr="005C00D1">
        <w:t xml:space="preserve"> da 15 ml </w:t>
      </w:r>
    </w:p>
    <w:p w14:paraId="0260B1F2" w14:textId="676C4D68" w:rsidR="00A63D6D" w:rsidRPr="005C00D1" w:rsidRDefault="00A63D6D" w:rsidP="00F43CDE">
      <w:pPr>
        <w:pStyle w:val="Paragrafoelenco"/>
        <w:numPr>
          <w:ilvl w:val="0"/>
          <w:numId w:val="6"/>
        </w:numPr>
        <w:jc w:val="both"/>
      </w:pPr>
      <w:proofErr w:type="spellStart"/>
      <w:r w:rsidRPr="005C00D1">
        <w:t>vials</w:t>
      </w:r>
      <w:proofErr w:type="spellEnd"/>
      <w:r w:rsidRPr="005C00D1">
        <w:t xml:space="preserve"> di vetro con tappo teflonato </w:t>
      </w:r>
    </w:p>
    <w:p w14:paraId="40E28039" w14:textId="384019A1" w:rsidR="003141DF" w:rsidRPr="005C00D1" w:rsidRDefault="003141DF" w:rsidP="00F43CDE">
      <w:pPr>
        <w:pStyle w:val="Paragrafoelenco"/>
        <w:numPr>
          <w:ilvl w:val="0"/>
          <w:numId w:val="6"/>
        </w:numPr>
        <w:jc w:val="both"/>
      </w:pPr>
      <w:proofErr w:type="spellStart"/>
      <w:r w:rsidRPr="005C00D1">
        <w:t>vials</w:t>
      </w:r>
      <w:proofErr w:type="spellEnd"/>
      <w:r w:rsidRPr="005C00D1">
        <w:t xml:space="preserve"> di vetro calcinate</w:t>
      </w:r>
    </w:p>
    <w:p w14:paraId="52973E65" w14:textId="77777777" w:rsidR="00A63D6D" w:rsidRDefault="00A63D6D" w:rsidP="00A63D6D">
      <w:pPr>
        <w:pStyle w:val="Paragrafoelenco"/>
        <w:numPr>
          <w:ilvl w:val="0"/>
          <w:numId w:val="6"/>
        </w:numPr>
        <w:jc w:val="both"/>
      </w:pPr>
      <w:r>
        <w:t xml:space="preserve">acido nitrico </w:t>
      </w:r>
      <w:proofErr w:type="spellStart"/>
      <w:r>
        <w:t>suprapur</w:t>
      </w:r>
      <w:proofErr w:type="spellEnd"/>
    </w:p>
    <w:p w14:paraId="0F418C5A" w14:textId="77777777" w:rsidR="00A63D6D" w:rsidRDefault="00A63D6D" w:rsidP="00A63D6D">
      <w:pPr>
        <w:pStyle w:val="Paragrafoelenco"/>
        <w:numPr>
          <w:ilvl w:val="0"/>
          <w:numId w:val="6"/>
        </w:numPr>
        <w:jc w:val="both"/>
      </w:pPr>
      <w:r>
        <w:t>acido cloridrico Hg free</w:t>
      </w:r>
    </w:p>
    <w:p w14:paraId="60B21323" w14:textId="77777777" w:rsidR="00A63D6D" w:rsidRDefault="00A63D6D" w:rsidP="00A63D6D">
      <w:pPr>
        <w:pStyle w:val="Paragrafoelenco"/>
        <w:numPr>
          <w:ilvl w:val="0"/>
          <w:numId w:val="6"/>
        </w:numPr>
        <w:jc w:val="both"/>
      </w:pPr>
      <w:r>
        <w:t>pipetta 1 ml</w:t>
      </w:r>
    </w:p>
    <w:p w14:paraId="2A9519A1" w14:textId="77777777" w:rsidR="00A63D6D" w:rsidRDefault="00A63D6D" w:rsidP="00A63D6D">
      <w:pPr>
        <w:pStyle w:val="Paragrafoelenco"/>
        <w:numPr>
          <w:ilvl w:val="0"/>
          <w:numId w:val="6"/>
        </w:numPr>
        <w:jc w:val="both"/>
      </w:pPr>
      <w:r>
        <w:t xml:space="preserve">pipetta 10 </w:t>
      </w:r>
      <w:r w:rsidRPr="00024107">
        <w:rPr>
          <w:rFonts w:ascii="Calibri" w:hAnsi="Calibri" w:cs="Calibri"/>
        </w:rPr>
        <w:t>µ</w:t>
      </w:r>
      <w:r>
        <w:t>ml</w:t>
      </w:r>
    </w:p>
    <w:p w14:paraId="35050F41" w14:textId="54C717E2" w:rsidR="00A63D6D" w:rsidRDefault="00A63D6D" w:rsidP="00A63D6D">
      <w:pPr>
        <w:pStyle w:val="Paragrafoelenco"/>
        <w:numPr>
          <w:ilvl w:val="0"/>
          <w:numId w:val="6"/>
        </w:numPr>
        <w:jc w:val="both"/>
      </w:pPr>
      <w:r>
        <w:t xml:space="preserve">puntali </w:t>
      </w:r>
    </w:p>
    <w:p w14:paraId="58842FEF" w14:textId="2D37970A" w:rsidR="00A63D6D" w:rsidRDefault="00A63D6D" w:rsidP="00A63D6D">
      <w:pPr>
        <w:pStyle w:val="Paragrafoelenco"/>
        <w:numPr>
          <w:ilvl w:val="0"/>
          <w:numId w:val="6"/>
        </w:numPr>
        <w:jc w:val="both"/>
      </w:pPr>
      <w:r>
        <w:t>porta provette</w:t>
      </w:r>
    </w:p>
    <w:p w14:paraId="48AA30BA" w14:textId="2F33009E" w:rsidR="000664F0" w:rsidRPr="005C00D1" w:rsidRDefault="000664F0" w:rsidP="00A63D6D">
      <w:pPr>
        <w:pStyle w:val="Paragrafoelenco"/>
        <w:numPr>
          <w:ilvl w:val="0"/>
          <w:numId w:val="6"/>
        </w:numPr>
        <w:jc w:val="both"/>
      </w:pPr>
      <w:r w:rsidRPr="005C00D1">
        <w:t>centrifuga</w:t>
      </w:r>
    </w:p>
    <w:p w14:paraId="26CFC8A4" w14:textId="77777777" w:rsidR="00D873F8" w:rsidRDefault="00D873F8" w:rsidP="0044197F">
      <w:pPr>
        <w:jc w:val="both"/>
        <w:rPr>
          <w:b/>
          <w:bCs/>
        </w:rPr>
      </w:pPr>
    </w:p>
    <w:p w14:paraId="196591F0" w14:textId="762D7892" w:rsidR="000A7FB6" w:rsidRDefault="000A7FB6" w:rsidP="000A7FB6">
      <w:pPr>
        <w:jc w:val="both"/>
      </w:pPr>
    </w:p>
    <w:sectPr w:rsidR="000A7FB6" w:rsidSect="00402100">
      <w:footerReference w:type="default" r:id="rId17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B4EEA" w14:textId="77777777" w:rsidR="000F62E0" w:rsidRDefault="000F62E0" w:rsidP="00402100">
      <w:pPr>
        <w:spacing w:after="0" w:line="240" w:lineRule="auto"/>
      </w:pPr>
      <w:r>
        <w:separator/>
      </w:r>
    </w:p>
  </w:endnote>
  <w:endnote w:type="continuationSeparator" w:id="0">
    <w:p w14:paraId="56745536" w14:textId="77777777" w:rsidR="000F62E0" w:rsidRDefault="000F62E0" w:rsidP="0040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5387013"/>
      <w:docPartObj>
        <w:docPartGallery w:val="Page Numbers (Bottom of Page)"/>
        <w:docPartUnique/>
      </w:docPartObj>
    </w:sdtPr>
    <w:sdtEndPr/>
    <w:sdtContent>
      <w:p w14:paraId="35FE2162" w14:textId="36E3CDEF" w:rsidR="00402100" w:rsidRPr="00402100" w:rsidRDefault="00402100">
        <w:pPr>
          <w:pStyle w:val="Pidipagina"/>
          <w:jc w:val="right"/>
        </w:pPr>
        <w:r w:rsidRPr="00402100">
          <w:fldChar w:fldCharType="begin"/>
        </w:r>
        <w:r w:rsidRPr="00402100">
          <w:instrText>PAGE   \* MERGEFORMAT</w:instrText>
        </w:r>
        <w:r w:rsidRPr="00402100">
          <w:fldChar w:fldCharType="separate"/>
        </w:r>
        <w:r w:rsidRPr="00402100">
          <w:t>2</w:t>
        </w:r>
        <w:r w:rsidRPr="00402100">
          <w:fldChar w:fldCharType="end"/>
        </w:r>
      </w:p>
    </w:sdtContent>
  </w:sdt>
  <w:p w14:paraId="6E3998C0" w14:textId="77777777" w:rsidR="00402100" w:rsidRDefault="004021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BD16C" w14:textId="77777777" w:rsidR="000F62E0" w:rsidRDefault="000F62E0" w:rsidP="00402100">
      <w:pPr>
        <w:spacing w:after="0" w:line="240" w:lineRule="auto"/>
      </w:pPr>
      <w:r>
        <w:separator/>
      </w:r>
    </w:p>
  </w:footnote>
  <w:footnote w:type="continuationSeparator" w:id="0">
    <w:p w14:paraId="3F1D8E79" w14:textId="77777777" w:rsidR="000F62E0" w:rsidRDefault="000F62E0" w:rsidP="0040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5C60"/>
    <w:multiLevelType w:val="hybridMultilevel"/>
    <w:tmpl w:val="3C54AC4E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0B573C98"/>
    <w:multiLevelType w:val="hybridMultilevel"/>
    <w:tmpl w:val="83CA4A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6188A"/>
    <w:multiLevelType w:val="hybridMultilevel"/>
    <w:tmpl w:val="8D406DCE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1596944"/>
    <w:multiLevelType w:val="hybridMultilevel"/>
    <w:tmpl w:val="3F6C5D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02C7F"/>
    <w:multiLevelType w:val="hybridMultilevel"/>
    <w:tmpl w:val="8E9A1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43AE3"/>
    <w:multiLevelType w:val="hybridMultilevel"/>
    <w:tmpl w:val="41E68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24837"/>
    <w:multiLevelType w:val="hybridMultilevel"/>
    <w:tmpl w:val="B096E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3192C"/>
    <w:multiLevelType w:val="hybridMultilevel"/>
    <w:tmpl w:val="C69E1C92"/>
    <w:lvl w:ilvl="0" w:tplc="6B66972A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763312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D2BF88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76FA54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A6FFF8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FA8C82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2AFC04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6CED02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A09E74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88"/>
    <w:rsid w:val="00002973"/>
    <w:rsid w:val="00011039"/>
    <w:rsid w:val="00024107"/>
    <w:rsid w:val="00030E9D"/>
    <w:rsid w:val="00031459"/>
    <w:rsid w:val="000664F0"/>
    <w:rsid w:val="0009070A"/>
    <w:rsid w:val="00094A63"/>
    <w:rsid w:val="000A7FB6"/>
    <w:rsid w:val="000C7AED"/>
    <w:rsid w:val="000D1FAC"/>
    <w:rsid w:val="000D234D"/>
    <w:rsid w:val="000D4E53"/>
    <w:rsid w:val="000D68C2"/>
    <w:rsid w:val="000D71A0"/>
    <w:rsid w:val="000F62E0"/>
    <w:rsid w:val="00133E3A"/>
    <w:rsid w:val="001358BE"/>
    <w:rsid w:val="00140C4C"/>
    <w:rsid w:val="00144491"/>
    <w:rsid w:val="00144741"/>
    <w:rsid w:val="001535B2"/>
    <w:rsid w:val="00154DEA"/>
    <w:rsid w:val="00186D3D"/>
    <w:rsid w:val="00187309"/>
    <w:rsid w:val="001B577A"/>
    <w:rsid w:val="001B6E81"/>
    <w:rsid w:val="001D33A9"/>
    <w:rsid w:val="001D39A1"/>
    <w:rsid w:val="001F0432"/>
    <w:rsid w:val="001F312A"/>
    <w:rsid w:val="001F31D0"/>
    <w:rsid w:val="002026D4"/>
    <w:rsid w:val="00205DDB"/>
    <w:rsid w:val="0021674C"/>
    <w:rsid w:val="00216DA8"/>
    <w:rsid w:val="002362AB"/>
    <w:rsid w:val="00262093"/>
    <w:rsid w:val="002713B5"/>
    <w:rsid w:val="00271B82"/>
    <w:rsid w:val="002737E4"/>
    <w:rsid w:val="002830C4"/>
    <w:rsid w:val="00285B18"/>
    <w:rsid w:val="00292A60"/>
    <w:rsid w:val="00293B6E"/>
    <w:rsid w:val="00295830"/>
    <w:rsid w:val="002D2071"/>
    <w:rsid w:val="002D4908"/>
    <w:rsid w:val="002E6E7A"/>
    <w:rsid w:val="00304881"/>
    <w:rsid w:val="00307B85"/>
    <w:rsid w:val="003141DF"/>
    <w:rsid w:val="003477D2"/>
    <w:rsid w:val="00350C75"/>
    <w:rsid w:val="00352B81"/>
    <w:rsid w:val="00365391"/>
    <w:rsid w:val="00365C6C"/>
    <w:rsid w:val="00374836"/>
    <w:rsid w:val="00391F99"/>
    <w:rsid w:val="003B0A15"/>
    <w:rsid w:val="003C41F9"/>
    <w:rsid w:val="003D67F9"/>
    <w:rsid w:val="003E46A3"/>
    <w:rsid w:val="003E5E64"/>
    <w:rsid w:val="003F3C1B"/>
    <w:rsid w:val="00402100"/>
    <w:rsid w:val="004215A1"/>
    <w:rsid w:val="00421D08"/>
    <w:rsid w:val="0042468D"/>
    <w:rsid w:val="00433B80"/>
    <w:rsid w:val="00440D9C"/>
    <w:rsid w:val="0044197F"/>
    <w:rsid w:val="00442515"/>
    <w:rsid w:val="00465B2F"/>
    <w:rsid w:val="0049320A"/>
    <w:rsid w:val="004A486F"/>
    <w:rsid w:val="004E2798"/>
    <w:rsid w:val="004E3CC1"/>
    <w:rsid w:val="004E6C7D"/>
    <w:rsid w:val="004F1940"/>
    <w:rsid w:val="004F69D8"/>
    <w:rsid w:val="004F7830"/>
    <w:rsid w:val="00517500"/>
    <w:rsid w:val="00526173"/>
    <w:rsid w:val="00542E7D"/>
    <w:rsid w:val="00547257"/>
    <w:rsid w:val="00550818"/>
    <w:rsid w:val="00557342"/>
    <w:rsid w:val="00561555"/>
    <w:rsid w:val="005653C3"/>
    <w:rsid w:val="0057117A"/>
    <w:rsid w:val="005763A3"/>
    <w:rsid w:val="005C00D1"/>
    <w:rsid w:val="005C4569"/>
    <w:rsid w:val="005D5B9E"/>
    <w:rsid w:val="005D5C5E"/>
    <w:rsid w:val="006017C3"/>
    <w:rsid w:val="006172ED"/>
    <w:rsid w:val="00617CD9"/>
    <w:rsid w:val="0062766E"/>
    <w:rsid w:val="006409E0"/>
    <w:rsid w:val="00645A93"/>
    <w:rsid w:val="006720F2"/>
    <w:rsid w:val="00675B4A"/>
    <w:rsid w:val="00676FB6"/>
    <w:rsid w:val="00677AC6"/>
    <w:rsid w:val="00684F67"/>
    <w:rsid w:val="006873CB"/>
    <w:rsid w:val="006B0220"/>
    <w:rsid w:val="006B26A4"/>
    <w:rsid w:val="006B41D0"/>
    <w:rsid w:val="006B4FF6"/>
    <w:rsid w:val="006D566A"/>
    <w:rsid w:val="006E265A"/>
    <w:rsid w:val="006E300F"/>
    <w:rsid w:val="006E6C02"/>
    <w:rsid w:val="006F168A"/>
    <w:rsid w:val="0071711B"/>
    <w:rsid w:val="00721B7C"/>
    <w:rsid w:val="007236F2"/>
    <w:rsid w:val="007410F0"/>
    <w:rsid w:val="0074319B"/>
    <w:rsid w:val="007663B8"/>
    <w:rsid w:val="00771DB4"/>
    <w:rsid w:val="00773DE9"/>
    <w:rsid w:val="00777CD5"/>
    <w:rsid w:val="00780B7D"/>
    <w:rsid w:val="00783C79"/>
    <w:rsid w:val="0079106E"/>
    <w:rsid w:val="00797A68"/>
    <w:rsid w:val="007A3804"/>
    <w:rsid w:val="007A5478"/>
    <w:rsid w:val="007C492B"/>
    <w:rsid w:val="007C7C52"/>
    <w:rsid w:val="007E0B2B"/>
    <w:rsid w:val="007E1E3C"/>
    <w:rsid w:val="007F59B8"/>
    <w:rsid w:val="007F5DBF"/>
    <w:rsid w:val="0080692E"/>
    <w:rsid w:val="00823599"/>
    <w:rsid w:val="0083345D"/>
    <w:rsid w:val="00837588"/>
    <w:rsid w:val="00865BC7"/>
    <w:rsid w:val="0087430E"/>
    <w:rsid w:val="00886A6C"/>
    <w:rsid w:val="008904E4"/>
    <w:rsid w:val="00891675"/>
    <w:rsid w:val="0089236C"/>
    <w:rsid w:val="008C7DF8"/>
    <w:rsid w:val="008D4ABB"/>
    <w:rsid w:val="008D5A1A"/>
    <w:rsid w:val="008E3E37"/>
    <w:rsid w:val="008E45C6"/>
    <w:rsid w:val="008F30B2"/>
    <w:rsid w:val="009057C6"/>
    <w:rsid w:val="00910DCB"/>
    <w:rsid w:val="00914748"/>
    <w:rsid w:val="009160E0"/>
    <w:rsid w:val="00921783"/>
    <w:rsid w:val="00944923"/>
    <w:rsid w:val="009471B4"/>
    <w:rsid w:val="00953BA0"/>
    <w:rsid w:val="00972819"/>
    <w:rsid w:val="00980A79"/>
    <w:rsid w:val="0098684B"/>
    <w:rsid w:val="00986C7B"/>
    <w:rsid w:val="0099266B"/>
    <w:rsid w:val="009D1792"/>
    <w:rsid w:val="009D6F16"/>
    <w:rsid w:val="009D75A7"/>
    <w:rsid w:val="009F4F66"/>
    <w:rsid w:val="009F6271"/>
    <w:rsid w:val="00A63D6D"/>
    <w:rsid w:val="00A6617C"/>
    <w:rsid w:val="00A87715"/>
    <w:rsid w:val="00A918CE"/>
    <w:rsid w:val="00A95988"/>
    <w:rsid w:val="00A97D16"/>
    <w:rsid w:val="00AA1D8D"/>
    <w:rsid w:val="00AA4D91"/>
    <w:rsid w:val="00AA58DC"/>
    <w:rsid w:val="00AC748A"/>
    <w:rsid w:val="00AD00C6"/>
    <w:rsid w:val="00AD6484"/>
    <w:rsid w:val="00AF18E6"/>
    <w:rsid w:val="00B0161F"/>
    <w:rsid w:val="00B01C1B"/>
    <w:rsid w:val="00B02553"/>
    <w:rsid w:val="00B124A0"/>
    <w:rsid w:val="00B24026"/>
    <w:rsid w:val="00B415A3"/>
    <w:rsid w:val="00B464F7"/>
    <w:rsid w:val="00B57CEB"/>
    <w:rsid w:val="00B63629"/>
    <w:rsid w:val="00B73B4E"/>
    <w:rsid w:val="00B753DD"/>
    <w:rsid w:val="00B922AF"/>
    <w:rsid w:val="00B96EF6"/>
    <w:rsid w:val="00BA6E67"/>
    <w:rsid w:val="00BA71B6"/>
    <w:rsid w:val="00BA7470"/>
    <w:rsid w:val="00BB6A57"/>
    <w:rsid w:val="00BE73FA"/>
    <w:rsid w:val="00BF32E0"/>
    <w:rsid w:val="00C019B3"/>
    <w:rsid w:val="00C10D92"/>
    <w:rsid w:val="00C16621"/>
    <w:rsid w:val="00C200E0"/>
    <w:rsid w:val="00C52EFC"/>
    <w:rsid w:val="00C6574B"/>
    <w:rsid w:val="00C7199A"/>
    <w:rsid w:val="00C7465E"/>
    <w:rsid w:val="00C80110"/>
    <w:rsid w:val="00C84169"/>
    <w:rsid w:val="00C85A2C"/>
    <w:rsid w:val="00C90173"/>
    <w:rsid w:val="00CA430F"/>
    <w:rsid w:val="00CA48A4"/>
    <w:rsid w:val="00CB12F8"/>
    <w:rsid w:val="00CB5770"/>
    <w:rsid w:val="00CC3653"/>
    <w:rsid w:val="00CD3349"/>
    <w:rsid w:val="00CE080B"/>
    <w:rsid w:val="00CE1A10"/>
    <w:rsid w:val="00CF080B"/>
    <w:rsid w:val="00CF1DAD"/>
    <w:rsid w:val="00D021A6"/>
    <w:rsid w:val="00D03CD8"/>
    <w:rsid w:val="00D062B5"/>
    <w:rsid w:val="00D11FDD"/>
    <w:rsid w:val="00D45581"/>
    <w:rsid w:val="00D53A2F"/>
    <w:rsid w:val="00D5634A"/>
    <w:rsid w:val="00D714BE"/>
    <w:rsid w:val="00D80CC7"/>
    <w:rsid w:val="00D860C5"/>
    <w:rsid w:val="00D873F8"/>
    <w:rsid w:val="00D97E94"/>
    <w:rsid w:val="00DA36C2"/>
    <w:rsid w:val="00DA7CDE"/>
    <w:rsid w:val="00DD0500"/>
    <w:rsid w:val="00DF407F"/>
    <w:rsid w:val="00E0303B"/>
    <w:rsid w:val="00E24A49"/>
    <w:rsid w:val="00E25602"/>
    <w:rsid w:val="00E3570A"/>
    <w:rsid w:val="00E36CFF"/>
    <w:rsid w:val="00E41577"/>
    <w:rsid w:val="00E463F2"/>
    <w:rsid w:val="00E5169D"/>
    <w:rsid w:val="00E64048"/>
    <w:rsid w:val="00E74BFB"/>
    <w:rsid w:val="00EA2D74"/>
    <w:rsid w:val="00EA6294"/>
    <w:rsid w:val="00ED156A"/>
    <w:rsid w:val="00EF4D5C"/>
    <w:rsid w:val="00EF6B30"/>
    <w:rsid w:val="00F0237A"/>
    <w:rsid w:val="00F12299"/>
    <w:rsid w:val="00F12BA8"/>
    <w:rsid w:val="00F13530"/>
    <w:rsid w:val="00F31F90"/>
    <w:rsid w:val="00F345CB"/>
    <w:rsid w:val="00F40A2F"/>
    <w:rsid w:val="00F43CDE"/>
    <w:rsid w:val="00F47FF5"/>
    <w:rsid w:val="00F60142"/>
    <w:rsid w:val="00FA4DD6"/>
    <w:rsid w:val="00FB5075"/>
    <w:rsid w:val="00FB69D0"/>
    <w:rsid w:val="00FD49F4"/>
    <w:rsid w:val="00FF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86F7F"/>
  <w15:chartTrackingRefBased/>
  <w15:docId w15:val="{D5E4CAEB-8F04-44D0-8B7A-21278E76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5581"/>
    <w:pPr>
      <w:ind w:left="720"/>
      <w:contextualSpacing/>
    </w:pPr>
  </w:style>
  <w:style w:type="table" w:styleId="Grigliatabella">
    <w:name w:val="Table Grid"/>
    <w:basedOn w:val="Tabellanormale"/>
    <w:uiPriority w:val="39"/>
    <w:rsid w:val="0090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CF1DA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e">
    <w:name w:val="Revision"/>
    <w:hidden/>
    <w:uiPriority w:val="99"/>
    <w:semiHidden/>
    <w:rsid w:val="001F31D0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402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100"/>
  </w:style>
  <w:style w:type="paragraph" w:styleId="Pidipagina">
    <w:name w:val="footer"/>
    <w:basedOn w:val="Normale"/>
    <w:link w:val="PidipaginaCarattere"/>
    <w:uiPriority w:val="99"/>
    <w:unhideWhenUsed/>
    <w:rsid w:val="00402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2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96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AC75A7D-C6E9-4D13-BBDB-9435AA15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Recupero</dc:creator>
  <cp:keywords/>
  <dc:description/>
  <cp:lastModifiedBy>Daniela Salvagio Manta</cp:lastModifiedBy>
  <cp:revision>3</cp:revision>
  <dcterms:created xsi:type="dcterms:W3CDTF">2022-05-30T09:10:00Z</dcterms:created>
  <dcterms:modified xsi:type="dcterms:W3CDTF">2022-05-30T09:26:00Z</dcterms:modified>
</cp:coreProperties>
</file>